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sz w:val="32"/>
          <w:szCs w:val="32"/>
        </w:rPr>
      </w:pPr>
      <w:r>
        <w:rPr>
          <w:rFonts w:hint="eastAsia" w:ascii="黑体" w:hAnsi="黑体" w:eastAsia="黑体"/>
          <w:sz w:val="32"/>
          <w:szCs w:val="32"/>
        </w:rPr>
        <w:t>附件1</w:t>
      </w:r>
    </w:p>
    <w:p>
      <w:pPr>
        <w:spacing w:before="156" w:beforeLines="50" w:line="640" w:lineRule="exact"/>
        <w:jc w:val="center"/>
        <w:rPr>
          <w:rFonts w:hint="eastAsia" w:ascii="方正小标宋简体" w:eastAsia="方正小标宋简体"/>
          <w:sz w:val="44"/>
          <w:szCs w:val="44"/>
        </w:rPr>
      </w:pPr>
      <w:r>
        <w:rPr>
          <w:rFonts w:ascii="方正小标宋简体" w:eastAsia="方正小标宋简体"/>
          <w:sz w:val="44"/>
          <w:szCs w:val="44"/>
        </w:rPr>
        <w:t>2021</w:t>
      </w:r>
      <w:r>
        <w:rPr>
          <w:rFonts w:hint="eastAsia" w:ascii="方正小标宋简体" w:eastAsia="方正小标宋简体"/>
          <w:sz w:val="44"/>
          <w:szCs w:val="44"/>
        </w:rPr>
        <w:t>年贺州市人大常委会办公室面向全市公开选调</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事业单位工作人员职位计划表</w:t>
      </w:r>
    </w:p>
    <w:p>
      <w:pPr>
        <w:spacing w:line="580" w:lineRule="exact"/>
        <w:ind w:firstLine="1859" w:firstLineChars="581"/>
        <w:rPr>
          <w:rFonts w:hint="eastAsia" w:ascii="Times New Roman" w:hAnsi="Times New Roman" w:eastAsia="仿宋_GB2312"/>
          <w:sz w:val="32"/>
          <w:szCs w:val="32"/>
        </w:rPr>
      </w:pPr>
    </w:p>
    <w:tbl>
      <w:tblPr>
        <w:tblStyle w:val="4"/>
        <w:tblW w:w="1460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701"/>
        <w:gridCol w:w="5372"/>
        <w:gridCol w:w="1554"/>
        <w:gridCol w:w="1409"/>
        <w:gridCol w:w="1109"/>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trPr>
        <w:tc>
          <w:tcPr>
            <w:tcW w:w="184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职位名称</w:t>
            </w:r>
          </w:p>
        </w:tc>
        <w:tc>
          <w:tcPr>
            <w:tcW w:w="1701"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选调人数</w:t>
            </w:r>
          </w:p>
        </w:tc>
        <w:tc>
          <w:tcPr>
            <w:tcW w:w="5372"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专业</w:t>
            </w:r>
          </w:p>
        </w:tc>
        <w:tc>
          <w:tcPr>
            <w:tcW w:w="1554"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学历</w:t>
            </w:r>
          </w:p>
        </w:tc>
        <w:tc>
          <w:tcPr>
            <w:tcW w:w="1409"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学位</w:t>
            </w:r>
          </w:p>
        </w:tc>
        <w:tc>
          <w:tcPr>
            <w:tcW w:w="1109"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年龄</w:t>
            </w:r>
          </w:p>
        </w:tc>
        <w:tc>
          <w:tcPr>
            <w:tcW w:w="1613" w:type="dxa"/>
            <w:vAlign w:val="center"/>
          </w:tcPr>
          <w:p>
            <w:pPr>
              <w:spacing w:line="400" w:lineRule="exact"/>
              <w:jc w:val="center"/>
              <w:rPr>
                <w:rFonts w:hint="eastAsia" w:ascii="黑体" w:hAnsi="黑体" w:eastAsia="黑体"/>
                <w:sz w:val="32"/>
                <w:szCs w:val="32"/>
              </w:rPr>
            </w:pPr>
            <w:r>
              <w:rPr>
                <w:rFonts w:hint="eastAsia" w:ascii="黑体" w:hAnsi="黑体" w:eastAsia="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843" w:type="dxa"/>
            <w:vAlign w:val="center"/>
          </w:tcPr>
          <w:p>
            <w:pPr>
              <w:spacing w:line="400" w:lineRule="exact"/>
              <w:jc w:val="center"/>
              <w:rPr>
                <w:rFonts w:ascii="Times New Roman" w:hAnsi="Times New Roman" w:eastAsia="仿宋_GB2312"/>
                <w:sz w:val="32"/>
                <w:szCs w:val="32"/>
              </w:rPr>
            </w:pPr>
            <w:r>
              <w:rPr>
                <w:rFonts w:hint="eastAsia" w:ascii="Times New Roman" w:hAnsi="Times New Roman" w:eastAsia="仿宋_GB2312"/>
                <w:sz w:val="32"/>
                <w:szCs w:val="32"/>
              </w:rPr>
              <w:t>工作人员</w:t>
            </w:r>
          </w:p>
        </w:tc>
        <w:tc>
          <w:tcPr>
            <w:tcW w:w="1701" w:type="dxa"/>
            <w:vAlign w:val="center"/>
          </w:tcPr>
          <w:p>
            <w:pPr>
              <w:spacing w:line="400" w:lineRule="exact"/>
              <w:jc w:val="center"/>
              <w:rPr>
                <w:rFonts w:ascii="Times New Roman" w:hAnsi="Times New Roman" w:eastAsia="仿宋_GB2312"/>
                <w:sz w:val="32"/>
                <w:szCs w:val="32"/>
              </w:rPr>
            </w:pPr>
            <w:r>
              <w:rPr>
                <w:rFonts w:hint="eastAsia" w:ascii="Times New Roman" w:hAnsi="Times New Roman" w:eastAsia="仿宋_GB2312"/>
                <w:sz w:val="32"/>
                <w:szCs w:val="32"/>
              </w:rPr>
              <w:t>4</w:t>
            </w:r>
          </w:p>
        </w:tc>
        <w:tc>
          <w:tcPr>
            <w:tcW w:w="5372" w:type="dxa"/>
            <w:vAlign w:val="center"/>
          </w:tcPr>
          <w:p>
            <w:pPr>
              <w:spacing w:line="400" w:lineRule="exact"/>
              <w:jc w:val="left"/>
              <w:rPr>
                <w:rFonts w:ascii="Times New Roman" w:hAnsi="Times New Roman" w:eastAsia="仿宋_GB2312"/>
                <w:sz w:val="32"/>
                <w:szCs w:val="32"/>
              </w:rPr>
            </w:pPr>
            <w:r>
              <w:rPr>
                <w:rFonts w:ascii="Times New Roman" w:hAnsi="Times New Roman" w:eastAsia="仿宋_GB2312"/>
                <w:sz w:val="32"/>
                <w:szCs w:val="32"/>
              </w:rPr>
              <w:t>1.法学类、计算机科学与技术类、汉语言文学及文秘类、新闻传播学类、经济学类、会计与审计类。</w:t>
            </w:r>
          </w:p>
          <w:p>
            <w:pPr>
              <w:spacing w:line="400" w:lineRule="exact"/>
              <w:jc w:val="left"/>
              <w:rPr>
                <w:rFonts w:ascii="Times New Roman" w:hAnsi="Times New Roman" w:eastAsia="仿宋_GB2312"/>
                <w:sz w:val="32"/>
                <w:szCs w:val="32"/>
              </w:rPr>
            </w:pPr>
            <w:r>
              <w:rPr>
                <w:rFonts w:ascii="Times New Roman" w:hAnsi="Times New Roman" w:eastAsia="仿宋_GB2312"/>
                <w:sz w:val="32"/>
                <w:szCs w:val="32"/>
              </w:rPr>
              <w:t>2.其他专业（报考人员需具有较强文字功底）</w:t>
            </w:r>
            <w:r>
              <w:rPr>
                <w:rFonts w:hint="eastAsia" w:ascii="Times New Roman" w:hAnsi="Times New Roman" w:eastAsia="仿宋_GB2312"/>
                <w:sz w:val="32"/>
                <w:szCs w:val="32"/>
              </w:rPr>
              <w:t>。</w:t>
            </w:r>
          </w:p>
        </w:tc>
        <w:tc>
          <w:tcPr>
            <w:tcW w:w="1554" w:type="dxa"/>
            <w:vAlign w:val="center"/>
          </w:tcPr>
          <w:p>
            <w:pPr>
              <w:spacing w:line="400" w:lineRule="exact"/>
              <w:jc w:val="center"/>
              <w:rPr>
                <w:rFonts w:ascii="Times New Roman" w:hAnsi="Times New Roman" w:eastAsia="仿宋_GB2312"/>
                <w:sz w:val="32"/>
                <w:szCs w:val="32"/>
              </w:rPr>
            </w:pPr>
            <w:r>
              <w:rPr>
                <w:rFonts w:hint="eastAsia" w:ascii="Times New Roman" w:hAnsi="Times New Roman" w:eastAsia="仿宋_GB2312"/>
                <w:sz w:val="32"/>
                <w:szCs w:val="32"/>
              </w:rPr>
              <w:t>全日制本科及以上</w:t>
            </w:r>
          </w:p>
        </w:tc>
        <w:tc>
          <w:tcPr>
            <w:tcW w:w="1409" w:type="dxa"/>
            <w:vAlign w:val="center"/>
          </w:tcPr>
          <w:p>
            <w:pPr>
              <w:spacing w:line="400" w:lineRule="exact"/>
              <w:jc w:val="center"/>
              <w:rPr>
                <w:rFonts w:ascii="Times New Roman" w:hAnsi="Times New Roman" w:eastAsia="仿宋_GB2312"/>
                <w:sz w:val="32"/>
                <w:szCs w:val="32"/>
              </w:rPr>
            </w:pPr>
            <w:r>
              <w:rPr>
                <w:rFonts w:hint="eastAsia" w:ascii="Times New Roman" w:hAnsi="Times New Roman" w:eastAsia="仿宋_GB2312"/>
                <w:sz w:val="32"/>
                <w:szCs w:val="32"/>
              </w:rPr>
              <w:t>学士及以上</w:t>
            </w:r>
          </w:p>
        </w:tc>
        <w:tc>
          <w:tcPr>
            <w:tcW w:w="1109" w:type="dxa"/>
            <w:vAlign w:val="center"/>
          </w:tcPr>
          <w:p>
            <w:pPr>
              <w:spacing w:line="400" w:lineRule="exact"/>
              <w:jc w:val="center"/>
              <w:rPr>
                <w:rFonts w:ascii="Times New Roman" w:hAnsi="Times New Roman" w:eastAsia="仿宋_GB2312"/>
                <w:sz w:val="32"/>
                <w:szCs w:val="32"/>
              </w:rPr>
            </w:pPr>
            <w:r>
              <w:rPr>
                <w:rFonts w:hint="eastAsia" w:ascii="Times New Roman" w:hAnsi="Times New Roman" w:eastAsia="仿宋_GB2312"/>
                <w:sz w:val="32"/>
                <w:szCs w:val="32"/>
              </w:rPr>
              <w:t>35周岁以下</w:t>
            </w:r>
          </w:p>
        </w:tc>
        <w:tc>
          <w:tcPr>
            <w:tcW w:w="1613" w:type="dxa"/>
            <w:vAlign w:val="center"/>
          </w:tcPr>
          <w:p>
            <w:pPr>
              <w:spacing w:line="4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具有较强文字功底的其他专业人员报名时需提供本人主笔的综合文稿。</w:t>
            </w:r>
          </w:p>
        </w:tc>
      </w:tr>
    </w:tbl>
    <w:p>
      <w:bookmarkStart w:id="0" w:name="_GoBack"/>
      <w:bookmarkEnd w:id="0"/>
    </w:p>
    <w:sectPr>
      <w:pgSz w:w="16838" w:h="11906" w:orient="landscape"/>
      <w:pgMar w:top="1417" w:right="1984"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64D57"/>
    <w:rsid w:val="13864D57"/>
    <w:rsid w:val="24CA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中国共产党贺州市委员会组织部</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2021-01-12T07:52:00Z</dcterms:created>
  <dc:creator>黎霞</dc:creator>
  <cp:lastModifiedBy>黎霞</cp:lastModifiedBy>
  <dcterms:modified xsi:type="dcterms:W3CDTF">2021-01-12T07:53:14Z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