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CD7" w:rsidRPr="002A3CD7" w:rsidRDefault="002A3CD7" w:rsidP="002A3CD7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92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60"/>
        <w:gridCol w:w="1200"/>
        <w:gridCol w:w="795"/>
        <w:gridCol w:w="2910"/>
        <w:gridCol w:w="1425"/>
        <w:gridCol w:w="930"/>
        <w:gridCol w:w="1320"/>
      </w:tblGrid>
      <w:tr w:rsidR="002A3CD7" w:rsidRPr="002A3CD7" w:rsidTr="002A3CD7">
        <w:trPr>
          <w:trHeight w:val="360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b/>
                <w:bCs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b/>
                <w:bCs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b/>
                <w:bCs/>
                <w:color w:val="000000"/>
                <w:sz w:val="24"/>
                <w:szCs w:val="24"/>
              </w:rPr>
              <w:t>学历、学位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b/>
                <w:bCs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b/>
                <w:bCs/>
                <w:color w:val="000000"/>
                <w:sz w:val="24"/>
                <w:szCs w:val="24"/>
              </w:rPr>
              <w:t>其他</w:t>
            </w:r>
          </w:p>
        </w:tc>
      </w:tr>
      <w:tr w:rsidR="002A3CD7" w:rsidRPr="002A3CD7" w:rsidTr="002A3CD7">
        <w:trPr>
          <w:trHeight w:val="765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英语教师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英语，英语语言文学，国际经济与贸易英语，商贸英语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本科学历，学士学位；</w:t>
            </w:r>
          </w:p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Segoe UI" w:eastAsia="宋体" w:hAnsi="Segoe UI" w:cs="Segoe U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35岁以下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遵纪守法,品行端正,忠于职守,廉洁奉公,爱岗敬业。有工作经验者、中级职称、教师资格证优先。</w:t>
            </w:r>
          </w:p>
        </w:tc>
      </w:tr>
      <w:tr w:rsidR="002A3CD7" w:rsidRPr="002A3CD7" w:rsidTr="002A3CD7">
        <w:trPr>
          <w:trHeight w:val="375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地理教师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地理科学，地理信息系统，地球信息科学与技术，地理学，地理信息系统与地图学，地理学教育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after="0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after="0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after="0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</w:p>
        </w:tc>
      </w:tr>
      <w:tr w:rsidR="002A3CD7" w:rsidRPr="002A3CD7" w:rsidTr="002A3CD7">
        <w:trPr>
          <w:trHeight w:val="75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7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7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历史教师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7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7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历史学，世界史，世界历史，国际关系史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after="0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after="0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after="0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</w:p>
        </w:tc>
      </w:tr>
      <w:tr w:rsidR="002A3CD7" w:rsidRPr="002A3CD7" w:rsidTr="002A3CD7">
        <w:trPr>
          <w:trHeight w:val="1080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数学教师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数学与应用数学，信息与计算科学，数理基础科学，应用数学，计算数学及其应用软件，数学，统计学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after="0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after="0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after="0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</w:p>
        </w:tc>
      </w:tr>
      <w:tr w:rsidR="002A3CD7" w:rsidRPr="002A3CD7" w:rsidTr="002A3CD7">
        <w:trPr>
          <w:trHeight w:val="1080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语文教师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汉语言文学，汉语言，汉语国际教育，对外汉语，中国少数民族语言文学，中国语言文化，中国语言文学，中文应用，华文教育，应用语言学，古典文献，文学，中国文学，汉语言文学与文化传播，秘书学，文秘，文秘学，中文秘书教育，现代秘书，中文，中国学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after="0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after="0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after="0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</w:p>
        </w:tc>
      </w:tr>
      <w:tr w:rsidR="002A3CD7" w:rsidRPr="002A3CD7" w:rsidTr="002A3CD7">
        <w:trPr>
          <w:trHeight w:val="1080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电商教师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电子商务，电子商务及法律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本科学历，学士学位；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45岁以下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after="0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</w:p>
        </w:tc>
      </w:tr>
      <w:tr w:rsidR="002A3CD7" w:rsidRPr="002A3CD7" w:rsidTr="002A3CD7">
        <w:trPr>
          <w:trHeight w:val="1080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电子机械教师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电力系统及其自动化，机械设计制造及其自动化，机械工程及自动化，机械电子工程，制造自动化与测控技术，微机电系统工程，制造工程，机械制造工艺与设备，机械设计及制造，机械电子工程，机械制造及自动化，机械工程，机械工艺技术，工程机械，机电技术教育，机械制造工艺教育，机械维修及检测技术教育，机电一体化工程，机电一体化技术，机械电子工程，电气工程及其自动化，电气工程</w:t>
            </w: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lastRenderedPageBreak/>
              <w:t>与智能控制，电气工程与自动化，电气信息工程，电力工程与管理，电气技术教育，电机电器智能化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after="0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after="0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after="0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</w:p>
        </w:tc>
      </w:tr>
      <w:tr w:rsidR="002A3CD7" w:rsidRPr="002A3CD7" w:rsidTr="002A3CD7">
        <w:trPr>
          <w:trHeight w:val="1080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体育教师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，竞技体育，体育保健，体育服务与管理，武术，体育，民族传统体育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本科学历，学士学位；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35岁以下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after="0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</w:p>
        </w:tc>
      </w:tr>
      <w:tr w:rsidR="002A3CD7" w:rsidRPr="002A3CD7" w:rsidTr="002A3CD7">
        <w:trPr>
          <w:trHeight w:val="1080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旅游教师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旅游管理，酒店管理，旅游管理与服务教育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本科学历，学士学位；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after="0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after="0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</w:p>
        </w:tc>
      </w:tr>
      <w:tr w:rsidR="002A3CD7" w:rsidRPr="002A3CD7" w:rsidTr="002A3CD7">
        <w:trPr>
          <w:trHeight w:val="1080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烹饪实训室管理 员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烹饪与营养教育，食品工艺与检测，食品工艺技术，畜产品加工与检测，烹饪膳食与营养等烹饪相关专业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大专及以上学历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after="0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after="0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</w:p>
        </w:tc>
      </w:tr>
      <w:tr w:rsidR="002A3CD7" w:rsidRPr="002A3CD7" w:rsidTr="002A3CD7">
        <w:trPr>
          <w:trHeight w:val="375"/>
          <w:jc w:val="center"/>
        </w:trPr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5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Segoe UI" w:eastAsia="宋体" w:hAnsi="Segoe UI" w:cs="Segoe UI"/>
                <w:color w:val="000000"/>
                <w:sz w:val="21"/>
                <w:szCs w:val="21"/>
              </w:rPr>
              <w:t> </w:t>
            </w:r>
          </w:p>
        </w:tc>
      </w:tr>
      <w:tr w:rsidR="002A3CD7" w:rsidRPr="002A3CD7" w:rsidTr="002A3CD7">
        <w:trPr>
          <w:trHeight w:val="375"/>
          <w:jc w:val="center"/>
        </w:trPr>
        <w:tc>
          <w:tcPr>
            <w:tcW w:w="92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D7" w:rsidRPr="002A3CD7" w:rsidRDefault="002A3CD7" w:rsidP="002A3CD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2A3CD7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注：招聘岗位中有年龄要求的，时间计算到报名首日。</w:t>
            </w:r>
          </w:p>
        </w:tc>
      </w:tr>
    </w:tbl>
    <w:p w:rsidR="002A3CD7" w:rsidRPr="002A3CD7" w:rsidRDefault="002A3CD7" w:rsidP="002A3CD7">
      <w:pPr>
        <w:adjustRightInd/>
        <w:snapToGrid/>
        <w:spacing w:after="0"/>
        <w:rPr>
          <w:rFonts w:ascii="Segoe UI" w:eastAsia="宋体" w:hAnsi="Segoe UI" w:cs="Segoe UI"/>
          <w:color w:val="000000"/>
          <w:sz w:val="21"/>
          <w:szCs w:val="21"/>
        </w:rPr>
      </w:pPr>
      <w:r w:rsidRPr="002A3CD7">
        <w:rPr>
          <w:rFonts w:ascii="Segoe UI" w:eastAsia="宋体" w:hAnsi="Segoe UI" w:cs="Segoe UI"/>
          <w:color w:val="000000"/>
          <w:sz w:val="21"/>
          <w:szCs w:val="21"/>
        </w:rPr>
        <w:t> </w:t>
      </w:r>
    </w:p>
    <w:p w:rsidR="002A3CD7" w:rsidRPr="002A3CD7" w:rsidRDefault="002A3CD7" w:rsidP="002A3CD7">
      <w:pPr>
        <w:adjustRightInd/>
        <w:snapToGrid/>
        <w:spacing w:before="100" w:beforeAutospacing="1" w:after="100" w:afterAutospacing="1" w:line="315" w:lineRule="atLeast"/>
        <w:rPr>
          <w:rFonts w:ascii="Segoe UI" w:eastAsia="宋体" w:hAnsi="Segoe UI" w:cs="Segoe UI"/>
          <w:color w:val="000000"/>
          <w:sz w:val="21"/>
          <w:szCs w:val="21"/>
        </w:rPr>
      </w:pPr>
      <w:r w:rsidRPr="002A3CD7">
        <w:rPr>
          <w:rFonts w:ascii="宋体" w:eastAsia="宋体" w:hAnsi="宋体" w:cs="Segoe UI" w:hint="eastAsia"/>
          <w:b/>
          <w:bCs/>
          <w:color w:val="000000"/>
          <w:sz w:val="24"/>
          <w:szCs w:val="24"/>
        </w:rPr>
        <w:t> 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A3CD7"/>
    <w:rsid w:val="002A3CD7"/>
    <w:rsid w:val="00323B43"/>
    <w:rsid w:val="003D37D8"/>
    <w:rsid w:val="004358AB"/>
    <w:rsid w:val="0064020C"/>
    <w:rsid w:val="006B2EED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2A3CD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1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2021-01-21T07:26:00Z</dcterms:created>
  <dcterms:modified xsi:type="dcterms:W3CDTF">2021-01-21T07:26:00Z</dcterms:modified>
</cp:coreProperties>
</file>