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484"/>
        <w:gridCol w:w="630"/>
        <w:gridCol w:w="2450"/>
        <w:gridCol w:w="1418"/>
        <w:gridCol w:w="961"/>
        <w:gridCol w:w="1050"/>
        <w:gridCol w:w="1005"/>
        <w:gridCol w:w="2505"/>
        <w:gridCol w:w="2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0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南宁职业技术学院202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eastAsia="zh-CN" w:bidi="ar"/>
              </w:rPr>
              <w:t>第一批公开招聘引进高层次人才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计划表（事业编制）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机电一体化专业骨干教师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机械设计与制造类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大学本科及以上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50周岁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正高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以高层次人才引进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思想政治理论课专任教师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政治学类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大学本科及以上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周岁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正高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中共党员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以高层次人才引进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物流管理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骨干教师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公共管理类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国家统招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50周岁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正高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以高层次人才引进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D79E4"/>
    <w:rsid w:val="09527339"/>
    <w:rsid w:val="0CC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2021-03-31T08:09:00Z</dcterms:created>
  <dc:creator>BEI  X</dc:creator>
  <cp:lastModifiedBy>梁方馨</cp:lastModifiedBy>
  <dcterms:modified xsi:type="dcterms:W3CDTF">2021-04-01T08:03:23Z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EB97AF1F6EB545D7B4B6DA3668038737</vt:lpwstr>
  </property>
</Properties>
</file>