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atLeast"/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Tahoma"/>
          <w:bCs/>
          <w:color w:val="000000"/>
          <w:kern w:val="0"/>
          <w:sz w:val="32"/>
          <w:szCs w:val="32"/>
        </w:rPr>
        <w:t>附件1：</w:t>
      </w:r>
    </w:p>
    <w:p>
      <w:pPr>
        <w:widowControl/>
        <w:snapToGrid w:val="0"/>
        <w:spacing w:line="400" w:lineRule="atLeast"/>
        <w:jc w:val="center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2020年防城港市防城区外事办公室公开招聘</w:t>
      </w:r>
    </w:p>
    <w:p>
      <w:pPr>
        <w:widowControl/>
        <w:snapToGrid w:val="0"/>
        <w:spacing w:line="400" w:lineRule="atLeast"/>
        <w:jc w:val="center"/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Tahoma"/>
          <w:bCs/>
          <w:color w:val="000000"/>
          <w:kern w:val="0"/>
          <w:sz w:val="36"/>
          <w:szCs w:val="36"/>
        </w:rPr>
        <w:t>编外工作人员计划表</w:t>
      </w:r>
    </w:p>
    <w:tbl>
      <w:tblPr>
        <w:tblStyle w:val="6"/>
        <w:tblW w:w="10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891"/>
        <w:gridCol w:w="779"/>
        <w:gridCol w:w="1380"/>
        <w:gridCol w:w="2115"/>
        <w:gridCol w:w="1439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岗位职责</w:t>
            </w:r>
          </w:p>
        </w:tc>
        <w:tc>
          <w:tcPr>
            <w:tcW w:w="2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4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3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8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监控中心</w:t>
            </w:r>
          </w:p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从事边境事务工作，负责管控中心的日常等相关工作。</w:t>
            </w:r>
          </w:p>
        </w:tc>
        <w:tc>
          <w:tcPr>
            <w:tcW w:w="2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专业不限，以下专业优先：1.汉语言文学、文秘学行政管理；2.电子信息工程、通信工程、电子信息科学与技术、计算机科学与技术、等相关专业</w:t>
            </w:r>
          </w:p>
        </w:tc>
        <w:tc>
          <w:tcPr>
            <w:tcW w:w="14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全日制大专及以上学历</w:t>
            </w:r>
          </w:p>
        </w:tc>
        <w:tc>
          <w:tcPr>
            <w:tcW w:w="3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.具有较扎实的专业理论基础、较强的文字功底和写作能力；2.熟悉计算机操作程序；3.熟练掌握电子通信产品的装配、调试及维修，通信网络的构架、管理、使用与维护者优先；4.有办公室工作经验及相关工作经验者，可放宽专业限制，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工程岗位</w:t>
            </w: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从事边境工程管理和日常事务等相关工作。</w:t>
            </w:r>
          </w:p>
        </w:tc>
        <w:tc>
          <w:tcPr>
            <w:tcW w:w="2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土木工程、市政工程、建筑学等相关专业</w:t>
            </w:r>
          </w:p>
        </w:tc>
        <w:tc>
          <w:tcPr>
            <w:tcW w:w="14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全日制大学专科及以上学历</w:t>
            </w:r>
          </w:p>
        </w:tc>
        <w:tc>
          <w:tcPr>
            <w:tcW w:w="3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了解施工技术和方法、工程质量标准与程序，熟悉资料的签收与发放、施工管理程序、施工图纸、施工过程资料及竣工资料整理汇总等，有相关工作经验者优先。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8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会计岗位</w:t>
            </w: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从事单位财务等相关工作。</w:t>
            </w:r>
          </w:p>
        </w:tc>
        <w:tc>
          <w:tcPr>
            <w:tcW w:w="2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经济学、财务会计、财务管理、财政学等专业</w:t>
            </w:r>
          </w:p>
        </w:tc>
        <w:tc>
          <w:tcPr>
            <w:tcW w:w="14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全日制大学专科及以上学历</w:t>
            </w:r>
          </w:p>
        </w:tc>
        <w:tc>
          <w:tcPr>
            <w:tcW w:w="3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熟悉会计账务处理程序，熟悉相关的法律法规。有相关工作经验者优先考虑。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8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外语岗位</w:t>
            </w:r>
          </w:p>
        </w:tc>
        <w:tc>
          <w:tcPr>
            <w:tcW w:w="77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3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从事边境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事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务、对外交流、翻译等相关工作。</w:t>
            </w:r>
          </w:p>
        </w:tc>
        <w:tc>
          <w:tcPr>
            <w:tcW w:w="211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越南语专业</w:t>
            </w:r>
          </w:p>
        </w:tc>
        <w:tc>
          <w:tcPr>
            <w:tcW w:w="14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全日制大学专科及以上学历</w:t>
            </w:r>
          </w:p>
        </w:tc>
        <w:tc>
          <w:tcPr>
            <w:tcW w:w="300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能熟练运用外语听、说、读、写，有较强外语口译、笔译能力者优先考虑。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9614C"/>
    <w:rsid w:val="269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2020-04-26T08:04:00Z</dcterms:created>
  <dc:creator>fcgrcw003</dc:creator>
  <cp:lastModifiedBy>fcgrcw003</cp:lastModifiedBy>
  <dcterms:modified xsi:type="dcterms:W3CDTF">2020-04-26T08:06:09Z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