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firstLine="361" w:firstLineChars="100"/>
              <w:jc w:val="both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河池市金城江区审计局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</w:rPr>
              <w:t>年公开招聘人员报名表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168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应聘单位职位　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ind w:right="420" w:firstLine="60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承诺以上填写情况属实。</w:t>
            </w:r>
          </w:p>
          <w:p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</w:t>
            </w:r>
          </w:p>
          <w:p>
            <w:pPr>
              <w:spacing w:line="32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0A226E91"/>
    <w:rsid w:val="20ED5A6B"/>
    <w:rsid w:val="2D0D5622"/>
    <w:rsid w:val="39CA12E8"/>
    <w:rsid w:val="4D3A3A0F"/>
    <w:rsid w:val="73891E78"/>
    <w:rsid w:val="7C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</Words>
  <Characters>310</Characters>
  <Lines>0</Lines>
  <Paragraphs>0</Paragraphs>
  <TotalTime>2</TotalTime>
  <ScaleCrop>false</ScaleCrop>
  <LinksUpToDate>false</LinksUpToDate>
  <CharactersWithSpaces>0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2017-04-11T00:44:00Z</dcterms:created>
  <dc:creator>黄旭江</dc:creator>
  <cp:lastModifiedBy>     韦停。</cp:lastModifiedBy>
  <dcterms:modified xsi:type="dcterms:W3CDTF">2020-08-19T00:38:47Z</dcterms:modified>
  <dc:title>2017年河池市金城江区审计局公开招聘人员报名表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