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F4" w:rsidRPr="0013104B" w:rsidRDefault="00186AF4" w:rsidP="00186AF4">
      <w:pPr>
        <w:spacing w:line="460" w:lineRule="exact"/>
        <w:rPr>
          <w:rFonts w:ascii="黑体" w:eastAsia="黑体" w:hAnsi="黑体" w:cs="黑体"/>
          <w:sz w:val="30"/>
          <w:szCs w:val="30"/>
        </w:rPr>
      </w:pPr>
      <w:r w:rsidRPr="0013104B">
        <w:rPr>
          <w:rFonts w:ascii="黑体" w:eastAsia="黑体" w:hAnsi="黑体" w:cs="黑体" w:hint="eastAsia"/>
          <w:sz w:val="30"/>
          <w:szCs w:val="30"/>
        </w:rPr>
        <w:t>附件</w:t>
      </w:r>
      <w:r w:rsidR="006A4DDD">
        <w:rPr>
          <w:rFonts w:ascii="黑体" w:eastAsia="黑体" w:hAnsi="黑体" w:cs="黑体" w:hint="eastAsia"/>
          <w:sz w:val="30"/>
          <w:szCs w:val="30"/>
        </w:rPr>
        <w:t>1</w:t>
      </w:r>
    </w:p>
    <w:p w:rsidR="0046585C" w:rsidRDefault="0046585C" w:rsidP="0046585C">
      <w:pPr>
        <w:spacing w:line="480" w:lineRule="auto"/>
        <w:jc w:val="center"/>
        <w:rPr>
          <w:rFonts w:ascii="黑体" w:eastAsia="黑体" w:hAnsi="黑体"/>
          <w:sz w:val="32"/>
          <w:szCs w:val="30"/>
        </w:rPr>
      </w:pPr>
      <w:bookmarkStart w:id="0" w:name="_GoBack"/>
      <w:r w:rsidRPr="00BB2C11">
        <w:rPr>
          <w:rFonts w:ascii="黑体" w:eastAsia="黑体" w:hAnsi="黑体" w:hint="eastAsia"/>
          <w:sz w:val="32"/>
          <w:szCs w:val="30"/>
        </w:rPr>
        <w:t>广西工商职业技术学院20</w:t>
      </w:r>
      <w:r>
        <w:rPr>
          <w:rFonts w:ascii="黑体" w:eastAsia="黑体" w:hAnsi="黑体" w:hint="eastAsia"/>
          <w:sz w:val="32"/>
          <w:szCs w:val="30"/>
        </w:rPr>
        <w:t>20年</w:t>
      </w:r>
      <w:r w:rsidRPr="00BB2C11">
        <w:rPr>
          <w:rFonts w:ascii="黑体" w:eastAsia="黑体" w:hAnsi="黑体" w:hint="eastAsia"/>
          <w:sz w:val="32"/>
          <w:szCs w:val="30"/>
        </w:rPr>
        <w:t>招聘重点领域急需紧缺高层次人才岗位</w:t>
      </w:r>
      <w:r>
        <w:rPr>
          <w:rFonts w:ascii="黑体" w:eastAsia="黑体" w:hAnsi="黑体" w:hint="eastAsia"/>
          <w:sz w:val="32"/>
          <w:szCs w:val="30"/>
        </w:rPr>
        <w:t>信息</w:t>
      </w:r>
      <w:r w:rsidRPr="00BB2C11">
        <w:rPr>
          <w:rFonts w:ascii="黑体" w:eastAsia="黑体" w:hAnsi="黑体" w:hint="eastAsia"/>
          <w:sz w:val="32"/>
          <w:szCs w:val="30"/>
        </w:rPr>
        <w:t>表</w:t>
      </w:r>
      <w:bookmarkEnd w:id="0"/>
    </w:p>
    <w:tbl>
      <w:tblPr>
        <w:tblW w:w="15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756"/>
        <w:gridCol w:w="660"/>
        <w:gridCol w:w="921"/>
        <w:gridCol w:w="3260"/>
        <w:gridCol w:w="993"/>
        <w:gridCol w:w="1559"/>
        <w:gridCol w:w="992"/>
        <w:gridCol w:w="2693"/>
        <w:gridCol w:w="709"/>
        <w:gridCol w:w="709"/>
        <w:gridCol w:w="709"/>
        <w:gridCol w:w="970"/>
        <w:gridCol w:w="447"/>
      </w:tblGrid>
      <w:tr w:rsidR="0046585C" w:rsidRPr="00BA64B2" w:rsidTr="0046585C">
        <w:trPr>
          <w:trHeight w:val="907"/>
          <w:jc w:val="center"/>
        </w:trPr>
        <w:tc>
          <w:tcPr>
            <w:tcW w:w="43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岗位序号</w:t>
            </w:r>
          </w:p>
        </w:tc>
        <w:tc>
          <w:tcPr>
            <w:tcW w:w="756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6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921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岗位类别及等级</w:t>
            </w:r>
          </w:p>
        </w:tc>
        <w:tc>
          <w:tcPr>
            <w:tcW w:w="32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是否</w:t>
            </w:r>
          </w:p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55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992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26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职称或职业资格</w:t>
            </w: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其他</w:t>
            </w:r>
          </w:p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条件</w:t>
            </w: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考试</w:t>
            </w:r>
          </w:p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方式</w:t>
            </w:r>
          </w:p>
        </w:tc>
        <w:tc>
          <w:tcPr>
            <w:tcW w:w="97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用人方式</w:t>
            </w:r>
          </w:p>
        </w:tc>
        <w:tc>
          <w:tcPr>
            <w:tcW w:w="447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6585C" w:rsidRPr="00BA64B2" w:rsidTr="0046585C">
        <w:trPr>
          <w:trHeight w:val="882"/>
          <w:jc w:val="center"/>
        </w:trPr>
        <w:tc>
          <w:tcPr>
            <w:tcW w:w="43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财会类教师</w:t>
            </w:r>
          </w:p>
        </w:tc>
        <w:tc>
          <w:tcPr>
            <w:tcW w:w="6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21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专技十二级</w:t>
            </w:r>
          </w:p>
        </w:tc>
        <w:tc>
          <w:tcPr>
            <w:tcW w:w="32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会计学、审计学、财务管理、会计硕士</w:t>
            </w:r>
          </w:p>
        </w:tc>
        <w:tc>
          <w:tcPr>
            <w:tcW w:w="9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本科学历具有学士学位及以上</w:t>
            </w:r>
          </w:p>
        </w:tc>
        <w:tc>
          <w:tcPr>
            <w:tcW w:w="992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50周岁以下  </w:t>
            </w:r>
          </w:p>
        </w:tc>
        <w:tc>
          <w:tcPr>
            <w:tcW w:w="26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副高及以上职称；博士研究生学历学位，职称不限</w:t>
            </w: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85C" w:rsidRPr="0046585C" w:rsidRDefault="00295AB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面试</w:t>
            </w:r>
          </w:p>
        </w:tc>
        <w:tc>
          <w:tcPr>
            <w:tcW w:w="97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实名编制</w:t>
            </w:r>
          </w:p>
        </w:tc>
        <w:tc>
          <w:tcPr>
            <w:tcW w:w="447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46585C" w:rsidRPr="00BA64B2" w:rsidTr="0046585C">
        <w:trPr>
          <w:trHeight w:val="1155"/>
          <w:jc w:val="center"/>
        </w:trPr>
        <w:tc>
          <w:tcPr>
            <w:tcW w:w="43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proofErr w:type="gramStart"/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思政类</w:t>
            </w:r>
            <w:proofErr w:type="gramEnd"/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教师</w:t>
            </w:r>
          </w:p>
        </w:tc>
        <w:tc>
          <w:tcPr>
            <w:tcW w:w="6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21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专技十二级</w:t>
            </w:r>
          </w:p>
        </w:tc>
        <w:tc>
          <w:tcPr>
            <w:tcW w:w="32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马克思主义基本原理、马克思主义发展史、马克思主义中国化研究、中国近现代史基本问题研究、思想政治教育、马克思主义哲学、历史学</w:t>
            </w:r>
          </w:p>
        </w:tc>
        <w:tc>
          <w:tcPr>
            <w:tcW w:w="9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本科学历具有学士学位及以上</w:t>
            </w:r>
          </w:p>
        </w:tc>
        <w:tc>
          <w:tcPr>
            <w:tcW w:w="992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50周岁以下  </w:t>
            </w:r>
          </w:p>
        </w:tc>
        <w:tc>
          <w:tcPr>
            <w:tcW w:w="26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副高及以上职称；博士研究生学历学位，职称不限</w:t>
            </w:r>
          </w:p>
        </w:tc>
        <w:tc>
          <w:tcPr>
            <w:tcW w:w="709" w:type="dxa"/>
            <w:vAlign w:val="center"/>
          </w:tcPr>
          <w:p w:rsidR="0046585C" w:rsidRPr="00280EC9" w:rsidRDefault="00280EC9" w:rsidP="00280EC9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80EC9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中共党员（含中共预备党员）</w:t>
            </w: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85C" w:rsidRPr="0046585C" w:rsidRDefault="00295AB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面试</w:t>
            </w:r>
          </w:p>
        </w:tc>
        <w:tc>
          <w:tcPr>
            <w:tcW w:w="97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实名编制</w:t>
            </w:r>
          </w:p>
        </w:tc>
        <w:tc>
          <w:tcPr>
            <w:tcW w:w="447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46585C" w:rsidRPr="00BA64B2" w:rsidTr="0046585C">
        <w:trPr>
          <w:trHeight w:val="1155"/>
          <w:jc w:val="center"/>
        </w:trPr>
        <w:tc>
          <w:tcPr>
            <w:tcW w:w="433" w:type="dxa"/>
            <w:vAlign w:val="center"/>
          </w:tcPr>
          <w:p w:rsidR="0046585C" w:rsidRPr="0046585C" w:rsidRDefault="0046585C" w:rsidP="00734F6D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管理类教师</w:t>
            </w:r>
          </w:p>
        </w:tc>
        <w:tc>
          <w:tcPr>
            <w:tcW w:w="6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21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专技十二级</w:t>
            </w:r>
          </w:p>
        </w:tc>
        <w:tc>
          <w:tcPr>
            <w:tcW w:w="32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企业管理、旅游管理、、技术经济及管理、工商管理、人力资源管理、企业管理、工商管理硕士</w:t>
            </w:r>
          </w:p>
        </w:tc>
        <w:tc>
          <w:tcPr>
            <w:tcW w:w="9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本科学历具有学士学位及以上</w:t>
            </w:r>
          </w:p>
        </w:tc>
        <w:tc>
          <w:tcPr>
            <w:tcW w:w="992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6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硕士研究生及以上，职称不限；本科要求具有中级及以上专业技术资格</w:t>
            </w: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面试</w:t>
            </w:r>
          </w:p>
        </w:tc>
        <w:tc>
          <w:tcPr>
            <w:tcW w:w="97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非实名人员控制数</w:t>
            </w:r>
          </w:p>
        </w:tc>
        <w:tc>
          <w:tcPr>
            <w:tcW w:w="447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46585C" w:rsidRPr="00BA64B2" w:rsidTr="0046585C">
        <w:trPr>
          <w:trHeight w:val="1023"/>
          <w:jc w:val="center"/>
        </w:trPr>
        <w:tc>
          <w:tcPr>
            <w:tcW w:w="433" w:type="dxa"/>
            <w:vAlign w:val="center"/>
          </w:tcPr>
          <w:p w:rsidR="0046585C" w:rsidRPr="0046585C" w:rsidRDefault="0046585C" w:rsidP="00734F6D">
            <w:pPr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46585C"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设计类教师</w:t>
            </w:r>
          </w:p>
        </w:tc>
        <w:tc>
          <w:tcPr>
            <w:tcW w:w="6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21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专技十二级</w:t>
            </w:r>
          </w:p>
        </w:tc>
        <w:tc>
          <w:tcPr>
            <w:tcW w:w="32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设计艺术学、艺术硕士、艺术设计、装潢艺术设计、环境设计</w:t>
            </w:r>
          </w:p>
        </w:tc>
        <w:tc>
          <w:tcPr>
            <w:tcW w:w="9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本科学历具有学士学位及以上</w:t>
            </w:r>
          </w:p>
        </w:tc>
        <w:tc>
          <w:tcPr>
            <w:tcW w:w="992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6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硕士研究生及以上，职称不限；本科要求具有中级及以上专业技术资格</w:t>
            </w: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面试</w:t>
            </w:r>
          </w:p>
        </w:tc>
        <w:tc>
          <w:tcPr>
            <w:tcW w:w="97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非实名人员控制数</w:t>
            </w:r>
          </w:p>
        </w:tc>
        <w:tc>
          <w:tcPr>
            <w:tcW w:w="447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46585C" w:rsidRPr="00BA64B2" w:rsidTr="0046585C">
        <w:trPr>
          <w:trHeight w:val="1155"/>
          <w:jc w:val="center"/>
        </w:trPr>
        <w:tc>
          <w:tcPr>
            <w:tcW w:w="43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行政管理人员</w:t>
            </w:r>
          </w:p>
        </w:tc>
        <w:tc>
          <w:tcPr>
            <w:tcW w:w="6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21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管理九级</w:t>
            </w:r>
          </w:p>
        </w:tc>
        <w:tc>
          <w:tcPr>
            <w:tcW w:w="326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经济学类、法学类、中国汉语言文学及文秘类、统计学类、计算机科学与技术类、土建类、工商管理类</w:t>
            </w:r>
          </w:p>
        </w:tc>
        <w:tc>
          <w:tcPr>
            <w:tcW w:w="9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本科学历具有学士学位及以上</w:t>
            </w:r>
          </w:p>
        </w:tc>
        <w:tc>
          <w:tcPr>
            <w:tcW w:w="992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2693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硕士研究生及以上，职称不限；本科要求具有中级及以上专业技术资格</w:t>
            </w: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面试</w:t>
            </w:r>
          </w:p>
        </w:tc>
        <w:tc>
          <w:tcPr>
            <w:tcW w:w="970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 w:rsidRPr="0046585C"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非实名人员控制数</w:t>
            </w:r>
          </w:p>
        </w:tc>
        <w:tc>
          <w:tcPr>
            <w:tcW w:w="447" w:type="dxa"/>
            <w:vAlign w:val="center"/>
          </w:tcPr>
          <w:p w:rsidR="0046585C" w:rsidRPr="0046585C" w:rsidRDefault="0046585C" w:rsidP="00734F6D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</w:tbl>
    <w:p w:rsidR="00186AF4" w:rsidRDefault="00186AF4" w:rsidP="00186AF4">
      <w:pPr>
        <w:spacing w:line="360" w:lineRule="exac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备注：专业名称参照《广西壮族自治区公务员考试专业分类指导目录》</w:t>
      </w:r>
    </w:p>
    <w:sectPr w:rsidR="00186AF4" w:rsidSect="00D866B6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F8" w:rsidRDefault="005214F8">
      <w:r>
        <w:separator/>
      </w:r>
    </w:p>
  </w:endnote>
  <w:endnote w:type="continuationSeparator" w:id="0">
    <w:p w:rsidR="005214F8" w:rsidRDefault="0052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F8" w:rsidRDefault="005214F8">
      <w:r>
        <w:separator/>
      </w:r>
    </w:p>
  </w:footnote>
  <w:footnote w:type="continuationSeparator" w:id="0">
    <w:p w:rsidR="005214F8" w:rsidRDefault="00521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5CE2"/>
    <w:rsid w:val="00015EF2"/>
    <w:rsid w:val="00020E79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7428"/>
    <w:rsid w:val="000A0097"/>
    <w:rsid w:val="000A047E"/>
    <w:rsid w:val="000A52C4"/>
    <w:rsid w:val="000B3FAF"/>
    <w:rsid w:val="000B6016"/>
    <w:rsid w:val="000B63D1"/>
    <w:rsid w:val="000B7534"/>
    <w:rsid w:val="000C1F7D"/>
    <w:rsid w:val="000D0CCF"/>
    <w:rsid w:val="000D3117"/>
    <w:rsid w:val="000D6F74"/>
    <w:rsid w:val="000E5820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429"/>
    <w:rsid w:val="001F15A5"/>
    <w:rsid w:val="001F1718"/>
    <w:rsid w:val="001F4A25"/>
    <w:rsid w:val="00211B08"/>
    <w:rsid w:val="0022254A"/>
    <w:rsid w:val="00240F22"/>
    <w:rsid w:val="00251204"/>
    <w:rsid w:val="0026039C"/>
    <w:rsid w:val="0026571D"/>
    <w:rsid w:val="00265B38"/>
    <w:rsid w:val="00270531"/>
    <w:rsid w:val="00272062"/>
    <w:rsid w:val="00275C43"/>
    <w:rsid w:val="00280EC9"/>
    <w:rsid w:val="00281C56"/>
    <w:rsid w:val="0028591F"/>
    <w:rsid w:val="00295ABC"/>
    <w:rsid w:val="00296AE6"/>
    <w:rsid w:val="002A3BED"/>
    <w:rsid w:val="002B409C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80798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D7185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471B5"/>
    <w:rsid w:val="004527B8"/>
    <w:rsid w:val="004628C5"/>
    <w:rsid w:val="0046585C"/>
    <w:rsid w:val="0047361D"/>
    <w:rsid w:val="00474B30"/>
    <w:rsid w:val="004858CC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14F8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1A64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2EF"/>
    <w:rsid w:val="00703DF9"/>
    <w:rsid w:val="00704E5F"/>
    <w:rsid w:val="00706D29"/>
    <w:rsid w:val="007163D8"/>
    <w:rsid w:val="007252B0"/>
    <w:rsid w:val="00745862"/>
    <w:rsid w:val="00745B1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3DDA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409E"/>
    <w:rsid w:val="00976049"/>
    <w:rsid w:val="00991E98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C2950"/>
    <w:rsid w:val="00AD53B1"/>
    <w:rsid w:val="00AE203A"/>
    <w:rsid w:val="00AF2B22"/>
    <w:rsid w:val="00AF4E0A"/>
    <w:rsid w:val="00AF69E3"/>
    <w:rsid w:val="00B042E8"/>
    <w:rsid w:val="00B10A4F"/>
    <w:rsid w:val="00B26A56"/>
    <w:rsid w:val="00B376A4"/>
    <w:rsid w:val="00B44B19"/>
    <w:rsid w:val="00B532F2"/>
    <w:rsid w:val="00B54CDD"/>
    <w:rsid w:val="00B56009"/>
    <w:rsid w:val="00B6505A"/>
    <w:rsid w:val="00B67013"/>
    <w:rsid w:val="00B7125B"/>
    <w:rsid w:val="00B7192C"/>
    <w:rsid w:val="00B75380"/>
    <w:rsid w:val="00B75A9B"/>
    <w:rsid w:val="00B7711A"/>
    <w:rsid w:val="00B83407"/>
    <w:rsid w:val="00B86467"/>
    <w:rsid w:val="00B90C7D"/>
    <w:rsid w:val="00B919D8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9666C"/>
    <w:rsid w:val="00CA1083"/>
    <w:rsid w:val="00CC4E65"/>
    <w:rsid w:val="00CC619E"/>
    <w:rsid w:val="00CE0F6A"/>
    <w:rsid w:val="00CE2711"/>
    <w:rsid w:val="00CF2253"/>
    <w:rsid w:val="00CF640A"/>
    <w:rsid w:val="00D14906"/>
    <w:rsid w:val="00D272AA"/>
    <w:rsid w:val="00D31499"/>
    <w:rsid w:val="00D43FA8"/>
    <w:rsid w:val="00D64454"/>
    <w:rsid w:val="00D672E3"/>
    <w:rsid w:val="00D74359"/>
    <w:rsid w:val="00D83F4F"/>
    <w:rsid w:val="00D866B6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C0BEC"/>
    <w:rsid w:val="00ED0865"/>
    <w:rsid w:val="00ED61A7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79951-8656-42A3-82DC-79524CE7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庞良</cp:lastModifiedBy>
  <cp:revision>2</cp:revision>
  <cp:lastPrinted>2020-06-28T02:35:00Z</cp:lastPrinted>
  <dcterms:created xsi:type="dcterms:W3CDTF">2020-10-30T08:21:00Z</dcterms:created>
  <dcterms:modified xsi:type="dcterms:W3CDTF">2020-10-30T08:21:00Z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