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  <w:shd w:val="clear" w:fill="FFFFFF"/>
        </w:rPr>
        <w:t>社会工作者职业水平考试报名条件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  <w:jc w:val="center"/>
      </w:pPr>
      <w:r>
        <w:rPr>
          <w:rFonts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（文件摘选）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 w:firstLine="538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根据原人事部、民政部《关于印发〈社会工作者职业水平评价暂行规定〉和〈助理社会工作师、社会工作师职业水平考试实施办法〉的通知》</w:t>
      </w:r>
      <w:r>
        <w:rPr>
          <w:rFonts w:hint="default" w:ascii="仿宋_gb2312" w:hAnsi="仿宋_gb2312" w:eastAsia="仿宋_gb2312" w:cs="仿宋_gb2312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（国人部发〔</w:t>
      </w:r>
      <w:r>
        <w:rPr>
          <w:rFonts w:ascii="Arial" w:hAnsi="Arial" w:cs="Arial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2006</w:t>
      </w:r>
      <w:r>
        <w:rPr>
          <w:rFonts w:hint="default" w:ascii="仿宋_gb2312" w:hAnsi="仿宋_gb2312" w:eastAsia="仿宋_gb2312" w:cs="仿宋_gb2312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〕</w:t>
      </w:r>
      <w:r>
        <w:rPr>
          <w:rFonts w:hint="default" w:ascii="Arial" w:hAnsi="Arial" w:cs="Arial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71</w:t>
      </w:r>
      <w:r>
        <w:rPr>
          <w:rFonts w:hint="default" w:ascii="仿宋_gb2312" w:hAnsi="仿宋_gb2312" w:eastAsia="仿宋_gb2312" w:cs="仿宋_gb2312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号）规定，社会工作者职业水平考试报名条件如下：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 </w:t>
      </w:r>
      <w:r>
        <w:rPr>
          <w:rStyle w:val="5"/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第十条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凡中华人民共和国公民，遵守国家法律、法规，恪守职业道德，并符合助理社会工作师或社会工作师报名条件的人员，均可申请参加相应级别的考试。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第十一条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助理社会工作师考试报名条件：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（一）取得高中或者中专学历，从事社会工作满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4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（二）取得社会工作专业大专学历，从事社会工作满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（三）社会工作专业本科应届毕业生；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（四）取得其他专业大专学历，从事社会工作满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4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（五）取得其他专业本科及以上学历，从事社会工作满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第十二条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社会工作师考试报名条件：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（一）取得高中或者中专学历，并取得助理社会工作师职业水平证书后，从事社会工作满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6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（二）取得社会工作专业大专学历，从事社会工作满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4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（三）取得社会工作专业大学本科学历，从事社会工作满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3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（四）取得社会工作专业硕士学位，从事社会工作满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1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（五）取得社会工作专业博士学位；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　　（六）取得其他专业大专及以上学历或学位，其从事社会工作年限相应增加</w:t>
      </w:r>
      <w:r>
        <w:rPr>
          <w:rFonts w:hint="default" w:ascii="Arial" w:hAnsi="Arial" w:cs="Arial"/>
          <w:color w:val="00000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default"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048DE"/>
    <w:rsid w:val="1E204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2019-03-23T02:42:00Z</dcterms:created>
  <dc:creator>ASUS</dc:creator>
  <cp:lastModifiedBy>ASUS</cp:lastModifiedBy>
  <dcterms:modified xsi:type="dcterms:W3CDTF">2019-03-23T02:42:20Z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