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7A" w:rsidRPr="00227880" w:rsidRDefault="00330D7A" w:rsidP="00330D7A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227880">
        <w:rPr>
          <w:rFonts w:eastAsia="方正小标宋简体" w:hint="eastAsia"/>
          <w:color w:val="000000" w:themeColor="text1"/>
          <w:sz w:val="44"/>
          <w:szCs w:val="44"/>
        </w:rPr>
        <w:t>广西团校紧缺专业教师岗位信息表</w:t>
      </w:r>
    </w:p>
    <w:p w:rsidR="00330D7A" w:rsidRPr="00227880" w:rsidRDefault="00330D7A" w:rsidP="00330D7A">
      <w:pPr>
        <w:spacing w:line="560" w:lineRule="exact"/>
        <w:jc w:val="center"/>
        <w:rPr>
          <w:color w:val="000000" w:themeColor="text1"/>
          <w:sz w:val="32"/>
          <w:szCs w:val="32"/>
        </w:rPr>
      </w:pPr>
    </w:p>
    <w:tbl>
      <w:tblPr>
        <w:tblW w:w="12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78"/>
        <w:gridCol w:w="702"/>
        <w:gridCol w:w="560"/>
        <w:gridCol w:w="702"/>
        <w:gridCol w:w="1262"/>
        <w:gridCol w:w="547"/>
        <w:gridCol w:w="1495"/>
        <w:gridCol w:w="1701"/>
        <w:gridCol w:w="709"/>
        <w:gridCol w:w="1275"/>
        <w:gridCol w:w="851"/>
        <w:gridCol w:w="712"/>
        <w:gridCol w:w="707"/>
        <w:gridCol w:w="524"/>
      </w:tblGrid>
      <w:tr w:rsidR="00330D7A" w:rsidRPr="00227880" w:rsidTr="002E4CA5">
        <w:trPr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岗位序号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用人单位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岗位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招聘人数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岗位类别等级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是否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全日制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学历学位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年龄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职称或职（执）业资格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其他条件</w:t>
            </w: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考试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用人方式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黑体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330D7A" w:rsidRPr="00227880" w:rsidTr="002E4CA5">
        <w:trPr>
          <w:trHeight w:val="1465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1</w:t>
            </w:r>
            <w:r w:rsidRPr="00227880">
              <w:rPr>
                <w:rFonts w:eastAsia="仿宋_GB2312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英语语言文学，翻译硕士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(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英语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)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，英语笔译　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是　</w:t>
            </w:r>
          </w:p>
        </w:tc>
        <w:tc>
          <w:tcPr>
            <w:tcW w:w="1495" w:type="dxa"/>
            <w:noWrap/>
            <w:vAlign w:val="center"/>
          </w:tcPr>
          <w:p w:rsidR="00330D7A" w:rsidRPr="00AD4C7E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  <w:r w:rsidRPr="00AD4C7E">
              <w:rPr>
                <w:rFonts w:eastAsia="仿宋_GB2312" w:hint="eastAsia"/>
                <w:bCs/>
                <w:sz w:val="32"/>
                <w:szCs w:val="32"/>
              </w:rPr>
              <w:t>硕士研究生（第一学历为全日制普通高校本科毕业）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 w:hint="eastAsia"/>
                <w:bCs/>
                <w:color w:val="000000" w:themeColor="text1"/>
                <w:sz w:val="32"/>
                <w:szCs w:val="32"/>
              </w:rPr>
              <w:t>中共党员（含预备党员）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编制　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tr w:rsidR="00330D7A" w:rsidRPr="00227880" w:rsidTr="002E4CA5">
        <w:trPr>
          <w:trHeight w:val="1190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lastRenderedPageBreak/>
              <w:t>2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亚非语言文学（柬语）、翻译硕士（柬语）、外国语言学及应用语言学（柬语）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tr w:rsidR="00330D7A" w:rsidRPr="00227880" w:rsidTr="002E4CA5">
        <w:trPr>
          <w:trHeight w:val="1190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3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马克思主义哲学，中国哲学，外国哲学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结构化面试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tr w:rsidR="00330D7A" w:rsidRPr="00227880" w:rsidTr="002E4CA5">
        <w:trPr>
          <w:trHeight w:val="1190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4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社会学、人口学、人类学　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tr w:rsidR="00330D7A" w:rsidRPr="00227880" w:rsidTr="002E4CA5">
        <w:trPr>
          <w:trHeight w:val="2016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5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科学社会主义与国际共产主义运动，中共党史，马克思主义理论与思想政治教育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tr w:rsidR="00330D7A" w:rsidRPr="00227880" w:rsidTr="002E4CA5">
        <w:trPr>
          <w:trHeight w:val="1694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6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教育学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  <w:bookmarkEnd w:id="0"/>
      <w:tr w:rsidR="00330D7A" w:rsidRPr="00227880" w:rsidTr="002E4CA5">
        <w:trPr>
          <w:trHeight w:val="2134"/>
          <w:jc w:val="center"/>
        </w:trPr>
        <w:tc>
          <w:tcPr>
            <w:tcW w:w="57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>7</w:t>
            </w:r>
            <w:r w:rsidRPr="00227880">
              <w:rPr>
                <w:rFonts w:eastAsia="仿宋_GB2312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广西团校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教师　</w:t>
            </w:r>
          </w:p>
        </w:tc>
        <w:tc>
          <w:tcPr>
            <w:tcW w:w="560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专技十二级　</w:t>
            </w:r>
          </w:p>
        </w:tc>
        <w:tc>
          <w:tcPr>
            <w:tcW w:w="126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马克思主义中国化研究、马克思主义基本原理、思想政治教育</w:t>
            </w:r>
          </w:p>
        </w:tc>
        <w:tc>
          <w:tcPr>
            <w:tcW w:w="54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是</w:t>
            </w:r>
          </w:p>
        </w:tc>
        <w:tc>
          <w:tcPr>
            <w:tcW w:w="149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硕士研究生（第一学历为全日制普通高校本科毕业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0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35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周岁以下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，博士学位或副高以上职称放宽到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40</w:t>
            </w:r>
            <w:r w:rsidRPr="00227880">
              <w:rPr>
                <w:rFonts w:eastAsia="仿宋_GB2312" w:hint="eastAsia"/>
                <w:bCs/>
                <w:color w:val="000000" w:themeColor="text1"/>
                <w:sz w:val="32"/>
                <w:szCs w:val="32"/>
              </w:rPr>
              <w:t>岁</w:t>
            </w:r>
            <w:r w:rsidRPr="0022788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（含）</w:t>
            </w:r>
          </w:p>
        </w:tc>
        <w:tc>
          <w:tcPr>
            <w:tcW w:w="709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"/>
                <w:bCs/>
                <w:color w:val="000000" w:themeColor="text1"/>
                <w:sz w:val="32"/>
                <w:szCs w:val="32"/>
              </w:rPr>
              <w:t>中共党员（含预备党员）</w:t>
            </w: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</w:tc>
        <w:tc>
          <w:tcPr>
            <w:tcW w:w="851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2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结构化面试</w:t>
            </w:r>
          </w:p>
        </w:tc>
        <w:tc>
          <w:tcPr>
            <w:tcW w:w="707" w:type="dxa"/>
            <w:noWrap/>
            <w:vAlign w:val="center"/>
          </w:tcPr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实名</w:t>
            </w:r>
          </w:p>
          <w:p w:rsidR="00330D7A" w:rsidRPr="00227880" w:rsidRDefault="00330D7A" w:rsidP="002E4CA5"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>编制</w:t>
            </w:r>
          </w:p>
        </w:tc>
        <w:tc>
          <w:tcPr>
            <w:tcW w:w="524" w:type="dxa"/>
            <w:noWrap/>
            <w:vAlign w:val="center"/>
          </w:tcPr>
          <w:p w:rsidR="00330D7A" w:rsidRPr="00227880" w:rsidRDefault="00330D7A" w:rsidP="002E4CA5"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32"/>
                <w:szCs w:val="32"/>
              </w:rPr>
            </w:pPr>
            <w:r w:rsidRPr="00227880">
              <w:rPr>
                <w:rFonts w:eastAsia="仿宋_GB2312"/>
                <w:bCs/>
                <w:color w:val="000000" w:themeColor="text1"/>
                <w:sz w:val="32"/>
                <w:szCs w:val="32"/>
              </w:rPr>
              <w:t xml:space="preserve">　</w:t>
            </w:r>
          </w:p>
        </w:tc>
      </w:tr>
    </w:tbl>
    <w:p w:rsidR="00330D7A" w:rsidRPr="00227880" w:rsidRDefault="00330D7A" w:rsidP="00330D7A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Times New Roman" w:eastAsia="方正小标宋_GBK" w:hAnsi="Times New Roman" w:cs="Times New Roman"/>
          <w:color w:val="000000" w:themeColor="text1"/>
          <w:spacing w:val="14"/>
          <w:sz w:val="32"/>
          <w:szCs w:val="32"/>
          <w:shd w:val="clear" w:color="auto" w:fill="FFFFFF"/>
        </w:rPr>
        <w:sectPr w:rsidR="00330D7A" w:rsidRPr="00227880" w:rsidSect="00A43096">
          <w:pgSz w:w="16838" w:h="11906" w:orient="landscape" w:code="9"/>
          <w:pgMar w:top="1474" w:right="1871" w:bottom="1474" w:left="1871" w:header="851" w:footer="1304" w:gutter="0"/>
          <w:pgNumType w:fmt="numberInDash"/>
          <w:cols w:space="720"/>
          <w:docGrid w:linePitch="595" w:charSpace="4081"/>
        </w:sectPr>
      </w:pPr>
    </w:p>
    <w:p w:rsidR="00DE7D83" w:rsidRDefault="00DE7D83"/>
    <w:sectPr w:rsidR="00DE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7A"/>
    <w:rsid w:val="00330D7A"/>
    <w:rsid w:val="00D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AC000-0210-46D1-B80A-AD83901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7A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2019-10-08T09:12:00Z</dcterms:created>
  <dcterms:modified xsi:type="dcterms:W3CDTF">2019-10-08T09:13:00Z</dcterms:modified>
</cp:coreProperties>
</file>