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B9" w:rsidRDefault="001967B9" w:rsidP="003E10BF">
      <w:pPr>
        <w:spacing w:line="600" w:lineRule="exact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附件2：</w:t>
      </w:r>
    </w:p>
    <w:p w:rsidR="003D4DE0" w:rsidRPr="003D4DE0" w:rsidRDefault="003D4DE0" w:rsidP="003E10BF">
      <w:pPr>
        <w:spacing w:line="600" w:lineRule="exact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7D376A" w:rsidRPr="007D154F" w:rsidRDefault="008D1C8F" w:rsidP="003E10BF">
      <w:pPr>
        <w:spacing w:line="60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7D154F">
        <w:rPr>
          <w:rFonts w:ascii="黑体" w:eastAsia="黑体" w:hAnsi="黑体" w:hint="eastAsia"/>
          <w:color w:val="000000" w:themeColor="text1"/>
          <w:sz w:val="36"/>
          <w:szCs w:val="36"/>
        </w:rPr>
        <w:t>201</w:t>
      </w:r>
      <w:r w:rsidR="00F104CA" w:rsidRPr="007D154F">
        <w:rPr>
          <w:rFonts w:ascii="黑体" w:eastAsia="黑体" w:hAnsi="黑体" w:hint="eastAsia"/>
          <w:color w:val="000000" w:themeColor="text1"/>
          <w:sz w:val="36"/>
          <w:szCs w:val="36"/>
        </w:rPr>
        <w:t>9</w:t>
      </w:r>
      <w:r w:rsidR="00F42190" w:rsidRPr="007D154F">
        <w:rPr>
          <w:rFonts w:ascii="黑体" w:eastAsia="黑体" w:hAnsi="黑体" w:hint="eastAsia"/>
          <w:color w:val="000000" w:themeColor="text1"/>
          <w:sz w:val="36"/>
          <w:szCs w:val="36"/>
        </w:rPr>
        <w:t>年玉林市公开招聘</w:t>
      </w:r>
      <w:r w:rsidR="007D376A" w:rsidRPr="007D154F">
        <w:rPr>
          <w:rFonts w:ascii="黑体" w:eastAsia="黑体" w:hAnsi="黑体" w:hint="eastAsia"/>
          <w:color w:val="000000" w:themeColor="text1"/>
          <w:sz w:val="36"/>
          <w:szCs w:val="36"/>
        </w:rPr>
        <w:t>中小学教师</w:t>
      </w:r>
      <w:r w:rsidR="00744616" w:rsidRPr="007D154F">
        <w:rPr>
          <w:rFonts w:ascii="黑体" w:eastAsia="黑体" w:hAnsi="黑体" w:hint="eastAsia"/>
          <w:color w:val="000000" w:themeColor="text1"/>
          <w:sz w:val="36"/>
          <w:szCs w:val="36"/>
        </w:rPr>
        <w:t>报考</w:t>
      </w:r>
      <w:r w:rsidR="00F42190" w:rsidRPr="007D154F">
        <w:rPr>
          <w:rFonts w:ascii="黑体" w:eastAsia="黑体" w:hAnsi="黑体" w:hint="eastAsia"/>
          <w:color w:val="000000" w:themeColor="text1"/>
          <w:sz w:val="36"/>
          <w:szCs w:val="36"/>
        </w:rPr>
        <w:t>提示</w:t>
      </w:r>
    </w:p>
    <w:p w:rsidR="009F2995" w:rsidRPr="007D154F" w:rsidRDefault="009F2995" w:rsidP="003E10BF">
      <w:pPr>
        <w:spacing w:line="600" w:lineRule="exac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1E40A8" w:rsidRPr="007D154F" w:rsidRDefault="001E40A8" w:rsidP="003E10BF">
      <w:pPr>
        <w:spacing w:line="6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为了帮助有意报考玉林市中小学教师岗位的考生提高报考的有效性，</w:t>
      </w:r>
      <w:r w:rsidR="005D0342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提高资格审查部门的审查效率</w:t>
      </w:r>
      <w:r w:rsidR="00315C8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，特就《</w:t>
      </w:r>
      <w:r w:rsidR="008D1C8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201</w:t>
      </w:r>
      <w:r w:rsidR="00F104CA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9</w:t>
      </w:r>
      <w:r w:rsidR="00315C8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年玉林市公开招聘中小学教师岗位计划表》的有关问题做一些解释和提示</w:t>
      </w:r>
      <w:r w:rsidR="009F2995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（如与现行有关文件规定有矛盾，则以文件规定为准）</w:t>
      </w:r>
      <w:r w:rsidR="00315C8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。希望有关考生认真理解所报岗位的条件要求，真实、全面、准确填写报考信息，争取一次性通过资格审查。</w:t>
      </w:r>
    </w:p>
    <w:p w:rsidR="007D376A" w:rsidRPr="007D154F" w:rsidRDefault="00367C89" w:rsidP="003E10BF">
      <w:pPr>
        <w:spacing w:line="60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一、</w:t>
      </w:r>
      <w:r w:rsidR="003D7555"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关于“学历”、</w:t>
      </w:r>
      <w:r w:rsidR="007D376A"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“学位”</w:t>
      </w:r>
      <w:r w:rsidR="003D7555"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和“专业”的</w:t>
      </w:r>
      <w:r w:rsidR="007D376A" w:rsidRPr="007D154F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问题 </w:t>
      </w:r>
    </w:p>
    <w:p w:rsidR="0077486F" w:rsidRPr="007D154F" w:rsidRDefault="007D376A" w:rsidP="003E10BF">
      <w:pPr>
        <w:spacing w:line="600" w:lineRule="exact"/>
        <w:ind w:firstLineChars="200" w:firstLine="562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学历要求</w:t>
      </w:r>
      <w:r w:rsidR="003D7555" w:rsidRPr="007D154F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：</w:t>
      </w:r>
      <w:r w:rsidR="00D1527E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以学历要求为本科的岗位为例，</w:t>
      </w:r>
      <w:r w:rsidR="003D7555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主要有</w:t>
      </w:r>
      <w:r w:rsidR="00D1527E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三</w:t>
      </w:r>
      <w:r w:rsidR="0077486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种</w:t>
      </w:r>
      <w:r w:rsidR="003D7555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表述，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一是</w:t>
      </w:r>
      <w:r w:rsidR="0077486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表述为“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本</w:t>
      </w:r>
      <w:r w:rsidR="0077486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科及以上”，是指国家承认的国民教育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本科及以上</w:t>
      </w:r>
      <w:r w:rsidR="0077486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学历，包括全日制学历和在职教育学历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二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是表述为“全日制大学本</w:t>
      </w:r>
      <w:r w:rsidR="0077486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科及以上”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77486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指普通高校全日制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本科及以上</w:t>
      </w:r>
      <w:r w:rsidR="0077486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学历</w:t>
      </w:r>
      <w:r w:rsidR="00CE13C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和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全日制</w:t>
      </w:r>
      <w:r w:rsidR="00CE13C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脱产进修取得的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本科及以上</w:t>
      </w:r>
      <w:r w:rsidR="00CE13C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学历</w:t>
      </w:r>
      <w:r w:rsidR="00940F96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；三是“普通高校全日制本科及以上”，</w:t>
      </w:r>
      <w:r w:rsidR="00D95A7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指普通高校全日制本科及以上学历</w:t>
      </w:r>
      <w:r w:rsidR="0077486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3D7555" w:rsidRPr="007D154F" w:rsidRDefault="003D7555" w:rsidP="003E10BF">
      <w:pPr>
        <w:spacing w:line="600" w:lineRule="exact"/>
        <w:ind w:firstLineChars="200" w:firstLine="562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学位要求：</w:t>
      </w:r>
      <w:r w:rsidR="0076720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只有两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种表述：无要求、学士学位及以上。</w:t>
      </w:r>
    </w:p>
    <w:p w:rsidR="003D7555" w:rsidRPr="007D154F" w:rsidRDefault="003D7555" w:rsidP="003E10BF">
      <w:pPr>
        <w:spacing w:line="600" w:lineRule="exact"/>
        <w:ind w:firstLineChars="200" w:firstLine="562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专业要求：</w:t>
      </w:r>
      <w:r w:rsidR="00CE13C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一般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是</w:t>
      </w:r>
      <w:r w:rsidR="00646B3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列出</w:t>
      </w:r>
      <w:r w:rsidR="00F0771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一个或多个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具体</w:t>
      </w:r>
      <w:r w:rsidR="00646B3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的专业名称，</w:t>
      </w:r>
      <w:r w:rsidR="00D95A7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或根据《广西壮族自治区公务员考试专业分类指导目录（</w:t>
      </w:r>
      <w:r w:rsidR="00D1527E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2019</w:t>
      </w:r>
      <w:r w:rsidR="00D95A7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年版）》列出专业类别</w:t>
      </w:r>
      <w:r w:rsidR="00CE13C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646B3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原则上只有符合所列专业名称</w:t>
      </w:r>
      <w:r w:rsidR="00CE13C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或</w:t>
      </w:r>
      <w:r w:rsidR="00D95A7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专业类别</w:t>
      </w:r>
      <w:r w:rsidR="00646B3C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的才</w:t>
      </w:r>
      <w:r w:rsidR="00F0771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能报考。</w:t>
      </w:r>
    </w:p>
    <w:p w:rsidR="003D4DE0" w:rsidRDefault="00442C7B" w:rsidP="003E10BF">
      <w:pPr>
        <w:spacing w:line="6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报考者有2个以上学历（学位）时，学历、学位、专业三者需同时符合报考岗位的要求，</w:t>
      </w:r>
      <w:r w:rsidR="00A51AFE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只能用一个学历来满足要求，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不能混搭</w:t>
      </w:r>
      <w:r w:rsidR="003D4DE0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F07713" w:rsidRPr="007D154F" w:rsidRDefault="00442C7B" w:rsidP="003E10BF">
      <w:pPr>
        <w:spacing w:line="6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举例</w:t>
      </w:r>
      <w:proofErr w:type="gramStart"/>
      <w:r w:rsidR="00204017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一</w:t>
      </w:r>
      <w:proofErr w:type="gramEnd"/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"/>
        <w:gridCol w:w="2693"/>
        <w:gridCol w:w="3685"/>
        <w:gridCol w:w="1185"/>
      </w:tblGrid>
      <w:tr w:rsidR="007D154F" w:rsidRPr="007D154F" w:rsidTr="00A51AFE">
        <w:trPr>
          <w:trHeight w:val="610"/>
        </w:trPr>
        <w:tc>
          <w:tcPr>
            <w:tcW w:w="563" w:type="pct"/>
            <w:vAlign w:val="center"/>
          </w:tcPr>
          <w:p w:rsidR="00442C7B" w:rsidRPr="003D4DE0" w:rsidRDefault="00442C7B" w:rsidP="00A51AFE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3D4DE0">
              <w:rPr>
                <w:rFonts w:asciiTheme="minorEastAsia" w:hAnsiTheme="minorEastAsia" w:hint="eastAsia"/>
                <w:b/>
                <w:color w:val="FF0000"/>
                <w:szCs w:val="21"/>
              </w:rPr>
              <w:t>岗位资格条件</w:t>
            </w:r>
          </w:p>
        </w:tc>
        <w:tc>
          <w:tcPr>
            <w:tcW w:w="4437" w:type="pct"/>
            <w:gridSpan w:val="3"/>
            <w:vAlign w:val="center"/>
          </w:tcPr>
          <w:p w:rsidR="00442C7B" w:rsidRPr="003D4DE0" w:rsidRDefault="00442C7B" w:rsidP="00A51AFE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3D4DE0">
              <w:rPr>
                <w:rFonts w:asciiTheme="minorEastAsia" w:hAnsiTheme="minorEastAsia" w:hint="eastAsia"/>
                <w:b/>
                <w:color w:val="FF0000"/>
                <w:szCs w:val="21"/>
              </w:rPr>
              <w:t>全日制本科以上学历，学士以上学位，汉语言文学专业</w:t>
            </w:r>
          </w:p>
        </w:tc>
      </w:tr>
      <w:tr w:rsidR="007D154F" w:rsidRPr="007D154F" w:rsidTr="00A51AFE">
        <w:tc>
          <w:tcPr>
            <w:tcW w:w="56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报考者条件</w:t>
            </w:r>
          </w:p>
        </w:tc>
        <w:tc>
          <w:tcPr>
            <w:tcW w:w="1580" w:type="pct"/>
            <w:vAlign w:val="center"/>
          </w:tcPr>
          <w:p w:rsidR="00A51AFE" w:rsidRPr="007D154F" w:rsidRDefault="00D95A7D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第一个</w:t>
            </w:r>
            <w:r w:rsidR="00A51AFE"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学历、学位及专业</w:t>
            </w:r>
          </w:p>
        </w:tc>
        <w:tc>
          <w:tcPr>
            <w:tcW w:w="2162" w:type="pct"/>
            <w:vAlign w:val="center"/>
          </w:tcPr>
          <w:p w:rsidR="00A51AFE" w:rsidRPr="007D154F" w:rsidRDefault="00D95A7D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第二个</w:t>
            </w:r>
            <w:r w:rsidR="00A51AFE"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学历、学位及专业</w:t>
            </w:r>
          </w:p>
        </w:tc>
        <w:tc>
          <w:tcPr>
            <w:tcW w:w="69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能否报考</w:t>
            </w:r>
          </w:p>
        </w:tc>
      </w:tr>
      <w:tr w:rsidR="007D154F" w:rsidRPr="007D154F" w:rsidTr="003E10BF">
        <w:trPr>
          <w:trHeight w:val="668"/>
        </w:trPr>
        <w:tc>
          <w:tcPr>
            <w:tcW w:w="56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</w:t>
            </w:r>
            <w:proofErr w:type="gramStart"/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一</w:t>
            </w:r>
            <w:proofErr w:type="gramEnd"/>
          </w:p>
        </w:tc>
        <w:tc>
          <w:tcPr>
            <w:tcW w:w="1580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全日制本科，学士，历史学</w:t>
            </w:r>
          </w:p>
        </w:tc>
        <w:tc>
          <w:tcPr>
            <w:tcW w:w="2162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全日制研究生，硕士，汉语言文字学</w:t>
            </w:r>
          </w:p>
        </w:tc>
        <w:tc>
          <w:tcPr>
            <w:tcW w:w="69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可以</w:t>
            </w:r>
          </w:p>
        </w:tc>
      </w:tr>
      <w:tr w:rsidR="007D154F" w:rsidRPr="007D154F" w:rsidTr="003E10BF">
        <w:trPr>
          <w:trHeight w:val="860"/>
        </w:trPr>
        <w:tc>
          <w:tcPr>
            <w:tcW w:w="56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情形二</w:t>
            </w:r>
          </w:p>
        </w:tc>
        <w:tc>
          <w:tcPr>
            <w:tcW w:w="1580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全日制本科，学士，汉语言文学</w:t>
            </w:r>
          </w:p>
        </w:tc>
        <w:tc>
          <w:tcPr>
            <w:tcW w:w="2162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在职教育研究生，硕士，教育学</w:t>
            </w:r>
          </w:p>
        </w:tc>
        <w:tc>
          <w:tcPr>
            <w:tcW w:w="69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可以</w:t>
            </w:r>
          </w:p>
        </w:tc>
      </w:tr>
      <w:tr w:rsidR="007D154F" w:rsidRPr="007D154F" w:rsidTr="003E10BF">
        <w:trPr>
          <w:trHeight w:val="703"/>
        </w:trPr>
        <w:tc>
          <w:tcPr>
            <w:tcW w:w="56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情形三</w:t>
            </w:r>
          </w:p>
        </w:tc>
        <w:tc>
          <w:tcPr>
            <w:tcW w:w="1580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在职教育本科，学士，历史学</w:t>
            </w:r>
          </w:p>
        </w:tc>
        <w:tc>
          <w:tcPr>
            <w:tcW w:w="2162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全日制研究生，硕士，汉语言文字学</w:t>
            </w:r>
          </w:p>
        </w:tc>
        <w:tc>
          <w:tcPr>
            <w:tcW w:w="69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可以</w:t>
            </w:r>
          </w:p>
        </w:tc>
      </w:tr>
      <w:tr w:rsidR="007D154F" w:rsidRPr="007D154F" w:rsidTr="003E10BF">
        <w:trPr>
          <w:trHeight w:val="580"/>
        </w:trPr>
        <w:tc>
          <w:tcPr>
            <w:tcW w:w="56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情形四</w:t>
            </w:r>
          </w:p>
        </w:tc>
        <w:tc>
          <w:tcPr>
            <w:tcW w:w="1580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全日制本科，学士，历史学</w:t>
            </w:r>
          </w:p>
        </w:tc>
        <w:tc>
          <w:tcPr>
            <w:tcW w:w="2162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在职教育研究生，硕士，汉语言文字学</w:t>
            </w:r>
          </w:p>
        </w:tc>
        <w:tc>
          <w:tcPr>
            <w:tcW w:w="69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不可以</w:t>
            </w:r>
          </w:p>
        </w:tc>
      </w:tr>
      <w:tr w:rsidR="007D154F" w:rsidRPr="007D154F" w:rsidTr="003E10BF">
        <w:trPr>
          <w:trHeight w:val="560"/>
        </w:trPr>
        <w:tc>
          <w:tcPr>
            <w:tcW w:w="56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情形五</w:t>
            </w:r>
          </w:p>
        </w:tc>
        <w:tc>
          <w:tcPr>
            <w:tcW w:w="1580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全日制专科，汉语言文学</w:t>
            </w:r>
          </w:p>
        </w:tc>
        <w:tc>
          <w:tcPr>
            <w:tcW w:w="2162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在职教育本科，学士，汉语言文学</w:t>
            </w:r>
          </w:p>
        </w:tc>
        <w:tc>
          <w:tcPr>
            <w:tcW w:w="69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不可以</w:t>
            </w:r>
          </w:p>
        </w:tc>
      </w:tr>
      <w:tr w:rsidR="007D154F" w:rsidRPr="007D154F" w:rsidTr="009F2995">
        <w:trPr>
          <w:trHeight w:val="565"/>
        </w:trPr>
        <w:tc>
          <w:tcPr>
            <w:tcW w:w="56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情形六</w:t>
            </w:r>
          </w:p>
        </w:tc>
        <w:tc>
          <w:tcPr>
            <w:tcW w:w="1580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全日制本科，汉语言文学</w:t>
            </w:r>
          </w:p>
        </w:tc>
        <w:tc>
          <w:tcPr>
            <w:tcW w:w="2162" w:type="pct"/>
            <w:vAlign w:val="center"/>
          </w:tcPr>
          <w:p w:rsidR="00A51AFE" w:rsidRPr="007D154F" w:rsidRDefault="00A51AFE" w:rsidP="00A51A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在职教育研究生，硕士，汉语言文字学</w:t>
            </w:r>
          </w:p>
        </w:tc>
        <w:tc>
          <w:tcPr>
            <w:tcW w:w="69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不可以</w:t>
            </w:r>
          </w:p>
        </w:tc>
      </w:tr>
    </w:tbl>
    <w:p w:rsidR="00442C7B" w:rsidRPr="007D154F" w:rsidRDefault="00422973" w:rsidP="003E10BF">
      <w:pPr>
        <w:spacing w:line="600" w:lineRule="exact"/>
        <w:ind w:firstLineChars="250" w:firstLine="70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注意：学历要求为“全日制”的，资格审查时一般只看“全日制学历”栏的信息，所以考生应在“全日制学历”栏填写符合条件要求的信息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。如果有两个以上全日制学历，其中一个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符合条件要求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，但考生却把这个学历信息填写到“在职教育学历”栏，将不能获得通过，由此造成的责任由考生自负。</w:t>
      </w:r>
    </w:p>
    <w:p w:rsidR="00204017" w:rsidRPr="007D154F" w:rsidRDefault="00204017" w:rsidP="003D4DE0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举例二：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1"/>
        <w:gridCol w:w="2974"/>
        <w:gridCol w:w="3261"/>
        <w:gridCol w:w="1186"/>
      </w:tblGrid>
      <w:tr w:rsidR="007D154F" w:rsidRPr="007D154F" w:rsidTr="008F4B25">
        <w:trPr>
          <w:trHeight w:hRule="exact" w:val="741"/>
        </w:trPr>
        <w:tc>
          <w:tcPr>
            <w:tcW w:w="646" w:type="pct"/>
            <w:vAlign w:val="center"/>
          </w:tcPr>
          <w:p w:rsidR="008F4B25" w:rsidRDefault="00CE13CC" w:rsidP="00A51AFE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3D4DE0">
              <w:rPr>
                <w:rFonts w:asciiTheme="minorEastAsia" w:hAnsiTheme="minorEastAsia" w:hint="eastAsia"/>
                <w:b/>
                <w:color w:val="FF0000"/>
                <w:szCs w:val="21"/>
              </w:rPr>
              <w:t>岗位资</w:t>
            </w:r>
          </w:p>
          <w:p w:rsidR="00CE13CC" w:rsidRPr="003D4DE0" w:rsidRDefault="00CE13CC" w:rsidP="00A51AFE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3D4DE0">
              <w:rPr>
                <w:rFonts w:asciiTheme="minorEastAsia" w:hAnsiTheme="minorEastAsia" w:hint="eastAsia"/>
                <w:b/>
                <w:color w:val="FF0000"/>
                <w:szCs w:val="21"/>
              </w:rPr>
              <w:t>格条件</w:t>
            </w:r>
          </w:p>
        </w:tc>
        <w:tc>
          <w:tcPr>
            <w:tcW w:w="4354" w:type="pct"/>
            <w:gridSpan w:val="3"/>
            <w:vAlign w:val="center"/>
          </w:tcPr>
          <w:p w:rsidR="00CE13CC" w:rsidRPr="003D4DE0" w:rsidRDefault="00CE13CC" w:rsidP="00A51AFE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3D4DE0">
              <w:rPr>
                <w:rFonts w:asciiTheme="minorEastAsia" w:hAnsiTheme="minorEastAsia" w:hint="eastAsia"/>
                <w:b/>
                <w:color w:val="FF0000"/>
                <w:szCs w:val="21"/>
              </w:rPr>
              <w:t>本科以上学历，</w:t>
            </w:r>
            <w:r w:rsidR="0084199D" w:rsidRPr="003D4DE0">
              <w:rPr>
                <w:rFonts w:asciiTheme="minorEastAsia" w:hAnsiTheme="minorEastAsia" w:hint="eastAsia"/>
                <w:b/>
                <w:color w:val="FF0000"/>
                <w:szCs w:val="21"/>
              </w:rPr>
              <w:t>学士以上学位，</w:t>
            </w:r>
            <w:r w:rsidRPr="003D4DE0">
              <w:rPr>
                <w:rFonts w:asciiTheme="minorEastAsia" w:hAnsiTheme="minorEastAsia" w:hint="eastAsia"/>
                <w:b/>
                <w:color w:val="FF0000"/>
                <w:szCs w:val="21"/>
              </w:rPr>
              <w:t>汉语言文学专业</w:t>
            </w:r>
          </w:p>
        </w:tc>
      </w:tr>
      <w:tr w:rsidR="007D154F" w:rsidRPr="007D154F" w:rsidTr="00604317">
        <w:trPr>
          <w:trHeight w:hRule="exact" w:val="538"/>
        </w:trPr>
        <w:tc>
          <w:tcPr>
            <w:tcW w:w="646" w:type="pct"/>
            <w:vAlign w:val="center"/>
          </w:tcPr>
          <w:p w:rsidR="008F4B25" w:rsidRDefault="00A51AFE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报考者</w:t>
            </w:r>
          </w:p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条件</w:t>
            </w:r>
          </w:p>
        </w:tc>
        <w:tc>
          <w:tcPr>
            <w:tcW w:w="174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初次学历、学位及专业</w:t>
            </w:r>
          </w:p>
        </w:tc>
        <w:tc>
          <w:tcPr>
            <w:tcW w:w="191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最高学历、学位及专业</w:t>
            </w:r>
          </w:p>
        </w:tc>
        <w:tc>
          <w:tcPr>
            <w:tcW w:w="696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能否报考</w:t>
            </w:r>
          </w:p>
        </w:tc>
      </w:tr>
      <w:tr w:rsidR="007D154F" w:rsidRPr="007D154F" w:rsidTr="00604317">
        <w:trPr>
          <w:trHeight w:hRule="exact" w:val="574"/>
        </w:trPr>
        <w:tc>
          <w:tcPr>
            <w:tcW w:w="646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</w:t>
            </w:r>
            <w:proofErr w:type="gramStart"/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一</w:t>
            </w:r>
            <w:proofErr w:type="gramEnd"/>
          </w:p>
        </w:tc>
        <w:tc>
          <w:tcPr>
            <w:tcW w:w="174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专科，</w:t>
            </w:r>
            <w:r w:rsidR="00422973"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政治思想教育</w:t>
            </w:r>
          </w:p>
        </w:tc>
        <w:tc>
          <w:tcPr>
            <w:tcW w:w="191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本科，学士，汉语言文学</w:t>
            </w:r>
          </w:p>
        </w:tc>
        <w:tc>
          <w:tcPr>
            <w:tcW w:w="696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可以</w:t>
            </w:r>
          </w:p>
        </w:tc>
      </w:tr>
      <w:tr w:rsidR="007D154F" w:rsidRPr="007D154F" w:rsidTr="00604317">
        <w:trPr>
          <w:trHeight w:hRule="exact" w:val="568"/>
        </w:trPr>
        <w:tc>
          <w:tcPr>
            <w:tcW w:w="646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情形二</w:t>
            </w:r>
          </w:p>
        </w:tc>
        <w:tc>
          <w:tcPr>
            <w:tcW w:w="174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专科，汉语言文学</w:t>
            </w:r>
          </w:p>
        </w:tc>
        <w:tc>
          <w:tcPr>
            <w:tcW w:w="191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本科，学士，政治思想教育</w:t>
            </w:r>
          </w:p>
        </w:tc>
        <w:tc>
          <w:tcPr>
            <w:tcW w:w="696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不可以</w:t>
            </w:r>
          </w:p>
        </w:tc>
      </w:tr>
      <w:tr w:rsidR="007D154F" w:rsidRPr="007D154F" w:rsidTr="00604317">
        <w:trPr>
          <w:trHeight w:hRule="exact" w:val="562"/>
        </w:trPr>
        <w:tc>
          <w:tcPr>
            <w:tcW w:w="646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情形三</w:t>
            </w:r>
          </w:p>
        </w:tc>
        <w:tc>
          <w:tcPr>
            <w:tcW w:w="1745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本科，学士，历史学</w:t>
            </w:r>
          </w:p>
        </w:tc>
        <w:tc>
          <w:tcPr>
            <w:tcW w:w="1913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研究生，无学位，汉语言文字学</w:t>
            </w:r>
          </w:p>
        </w:tc>
        <w:tc>
          <w:tcPr>
            <w:tcW w:w="696" w:type="pct"/>
            <w:vAlign w:val="center"/>
          </w:tcPr>
          <w:p w:rsidR="00A51AFE" w:rsidRPr="007D154F" w:rsidRDefault="00A51AFE" w:rsidP="00A51A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154F">
              <w:rPr>
                <w:rFonts w:asciiTheme="minorEastAsia" w:hAnsiTheme="minorEastAsia" w:hint="eastAsia"/>
                <w:color w:val="000000" w:themeColor="text1"/>
                <w:szCs w:val="21"/>
              </w:rPr>
              <w:t>不可以</w:t>
            </w:r>
          </w:p>
        </w:tc>
      </w:tr>
      <w:tr w:rsidR="00604317" w:rsidRPr="007D154F" w:rsidTr="00604317">
        <w:trPr>
          <w:trHeight w:hRule="exact" w:val="696"/>
        </w:trPr>
        <w:tc>
          <w:tcPr>
            <w:tcW w:w="646" w:type="pct"/>
            <w:vAlign w:val="center"/>
          </w:tcPr>
          <w:p w:rsidR="00604317" w:rsidRPr="007D154F" w:rsidRDefault="00604317" w:rsidP="00A51AFE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情形四</w:t>
            </w:r>
          </w:p>
        </w:tc>
        <w:tc>
          <w:tcPr>
            <w:tcW w:w="3658" w:type="pct"/>
            <w:gridSpan w:val="2"/>
            <w:vAlign w:val="center"/>
          </w:tcPr>
          <w:p w:rsidR="00604317" w:rsidRPr="00604317" w:rsidRDefault="00604317" w:rsidP="00604317">
            <w:pPr>
              <w:jc w:val="lef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本科学历专业为英语，双学位，其中第一学位英语、第二学位汉语言文学</w:t>
            </w:r>
            <w:bookmarkStart w:id="0" w:name="_GoBack"/>
            <w:bookmarkEnd w:id="0"/>
          </w:p>
        </w:tc>
        <w:tc>
          <w:tcPr>
            <w:tcW w:w="696" w:type="pct"/>
            <w:vAlign w:val="center"/>
          </w:tcPr>
          <w:p w:rsidR="00604317" w:rsidRPr="007D154F" w:rsidRDefault="00604317" w:rsidP="00A51AFE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不可以</w:t>
            </w:r>
          </w:p>
        </w:tc>
      </w:tr>
    </w:tbl>
    <w:p w:rsidR="00FC2AC6" w:rsidRPr="007D154F" w:rsidRDefault="00004D5A" w:rsidP="003E10BF">
      <w:pPr>
        <w:spacing w:line="6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以上</w:t>
      </w:r>
      <w:r w:rsidR="008F2DFB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举例了两个岗位的情况，其他层次的情况同理。</w:t>
      </w:r>
    </w:p>
    <w:p w:rsidR="00A51AFE" w:rsidRPr="007D154F" w:rsidRDefault="00367C89" w:rsidP="00AA1B96">
      <w:pPr>
        <w:spacing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7D154F"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二、</w:t>
      </w:r>
      <w:r w:rsidR="009E7470"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关于“执业（职业）资格条件”的问题</w:t>
      </w:r>
    </w:p>
    <w:p w:rsidR="009E7470" w:rsidRPr="007D154F" w:rsidRDefault="00F22CB4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主要是对教师资格证书层次、学科的表述，要注意不同的表述其要求也不一样。考生填写本栏信息时，须注意相关岗位的条件要求对照本人教师资格证的信息填写完整，不然可能自误。以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招聘岗位为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“小学语文教师”为例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可以有以下几种不同的情况：</w:t>
      </w:r>
    </w:p>
    <w:p w:rsidR="009E7470" w:rsidRPr="007D154F" w:rsidRDefault="00D1527E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.表述为“小学教师资格证”：则只要求层次为小学的教师资格证，没有任教学科要求，并且初中、高中等教师资格证都不符合；</w:t>
      </w:r>
    </w:p>
    <w:p w:rsidR="009E7470" w:rsidRPr="007D154F" w:rsidRDefault="00D1527E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.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表述为“小学及以上教师资格证”：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则是持有小学教师资格证和比小学层次高的教师资格证（如初中、高中）都符合，没有任教学科要求；</w:t>
      </w:r>
    </w:p>
    <w:p w:rsidR="009E7470" w:rsidRPr="007D154F" w:rsidRDefault="00D1527E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.表述为“小学语文教师资格证”：则只限于小学教师资格证</w:t>
      </w:r>
      <w:proofErr w:type="gramStart"/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且资格</w:t>
      </w:r>
      <w:proofErr w:type="gramEnd"/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证上的任教学科是语文；</w:t>
      </w:r>
    </w:p>
    <w:p w:rsidR="00767200" w:rsidRPr="007D154F" w:rsidRDefault="00D1527E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.表述为“小学及以上语文教师资格证”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或“小学及以上相应学科教师资格证”</w:t>
      </w:r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proofErr w:type="gramStart"/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则小学</w:t>
      </w:r>
      <w:proofErr w:type="gramEnd"/>
      <w:r w:rsidR="009E747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语文教师资格证、初中语文教师资格证、高中语文教师资格证等都符合要求。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请注意“相应学科”意思是与招聘岗位</w:t>
      </w:r>
      <w:r w:rsidR="007D15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的学科要求相应，如本例招聘岗位为“小学语文教师”，教师资格</w:t>
      </w:r>
      <w:r w:rsidR="0076720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条件表述</w:t>
      </w:r>
      <w:r w:rsidR="007D15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中的“</w:t>
      </w:r>
      <w:r w:rsidR="0076720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相应学科”，</w:t>
      </w:r>
      <w:r w:rsidR="007D15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就是要求</w:t>
      </w:r>
      <w:r w:rsidR="0076720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教师资格证上的任教学科为“语文”。</w:t>
      </w:r>
    </w:p>
    <w:p w:rsidR="00367C89" w:rsidRPr="007D154F" w:rsidRDefault="00367C89" w:rsidP="00AA1B96">
      <w:pPr>
        <w:spacing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三、关于“职称”问题</w:t>
      </w:r>
    </w:p>
    <w:p w:rsidR="00367C89" w:rsidRPr="007D154F" w:rsidRDefault="003C2913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部分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岗位在“职称”</w:t>
      </w:r>
      <w:proofErr w:type="gramStart"/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栏要求</w:t>
      </w:r>
      <w:proofErr w:type="gramEnd"/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为“应届毕业</w:t>
      </w:r>
      <w:r w:rsidR="0003243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生无职称要求；往届生要求初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级以上职称”。解释：</w:t>
      </w:r>
      <w:r w:rsidR="00204017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按目前时间节点来说，</w:t>
      </w:r>
      <w:r w:rsidR="00F104CA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2018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="00204017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和</w:t>
      </w:r>
      <w:r w:rsidR="00F104CA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2019</w:t>
      </w:r>
      <w:r w:rsidR="00204017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="004777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全日制</w:t>
      </w:r>
      <w:r w:rsidR="00204017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普通高校毕业</w:t>
      </w:r>
      <w:r w:rsidR="004777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且未就业</w:t>
      </w:r>
      <w:r w:rsidR="00204017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的学生都属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应届毕业生，不要求</w:t>
      </w:r>
      <w:r w:rsidR="00D40B6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职称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  <w:r w:rsidR="00204017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03243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2017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="00A90A1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以前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毕业</w:t>
      </w:r>
      <w:r w:rsidR="00A90A1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的，属往届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生</w:t>
      </w:r>
      <w:r w:rsidR="00A90A1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03243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需要具有初</w:t>
      </w:r>
      <w:r w:rsidR="00367C8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级及以上</w:t>
      </w:r>
      <w:r w:rsidR="00D40B6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职称</w:t>
      </w:r>
      <w:r w:rsidR="000B3D4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才能符合本栏条件要求</w:t>
      </w:r>
      <w:r w:rsidR="00D40B6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3C2913" w:rsidRPr="007D154F" w:rsidRDefault="003C2913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初级职称：以中小学职称系列为例，二级</w:t>
      </w:r>
      <w:r w:rsidR="007D15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教师和三级教师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均属初级职称。</w:t>
      </w:r>
    </w:p>
    <w:p w:rsidR="008A33BB" w:rsidRPr="007D154F" w:rsidRDefault="008A33BB" w:rsidP="00AA1B96">
      <w:pPr>
        <w:spacing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四、关于“招聘范围及对象”问题</w:t>
      </w:r>
    </w:p>
    <w:p w:rsidR="008A33BB" w:rsidRPr="007D154F" w:rsidRDefault="009F2995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本栏有</w:t>
      </w:r>
      <w:r w:rsidR="008A33BB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两大类情况：</w:t>
      </w:r>
    </w:p>
    <w:p w:rsidR="00003849" w:rsidRPr="007D154F" w:rsidRDefault="008A33BB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一是面向社会招聘的岗位，一般表述为“全国、广西、玉林市、**县”等，考生是否符合岗位要求的招聘范围</w:t>
      </w:r>
      <w:r w:rsidR="00F30BA3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以考生的户籍所在地或</w:t>
      </w:r>
      <w:r w:rsidR="00767200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高考时的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生源地</w:t>
      </w:r>
      <w:r w:rsidR="000845F3">
        <w:rPr>
          <w:rFonts w:asciiTheme="minorEastAsia" w:hAnsiTheme="minorEastAsia" w:hint="eastAsia"/>
          <w:color w:val="000000" w:themeColor="text1"/>
          <w:sz w:val="28"/>
          <w:szCs w:val="28"/>
        </w:rPr>
        <w:t>为准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0E7A35" w:rsidRPr="007D154F" w:rsidRDefault="000E7A35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二是面向特定群体招聘的岗位</w:t>
      </w:r>
      <w:r w:rsidR="002110E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9F2995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会有</w:t>
      </w:r>
      <w:r w:rsidR="0003243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明确表述。这是各县（市、区）为解决历史遗留问题面向</w:t>
      </w:r>
      <w:r w:rsidR="002110E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代课人员招聘的专设岗位，社会考生不得报考。</w:t>
      </w:r>
    </w:p>
    <w:p w:rsidR="00A41294" w:rsidRPr="007D154F" w:rsidRDefault="00A90A1F" w:rsidP="00AA1B96">
      <w:pPr>
        <w:spacing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bookmarkStart w:id="1" w:name="OLE_LINK1"/>
      <w:r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五</w:t>
      </w:r>
      <w:r w:rsidR="00A41294"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、关于在职人员单位及主管部门同意报考证明</w:t>
      </w:r>
    </w:p>
    <w:p w:rsidR="003C2913" w:rsidRPr="007D154F" w:rsidRDefault="00A90A1F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机关事业</w:t>
      </w:r>
      <w:bookmarkEnd w:id="1"/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单位</w:t>
      </w:r>
      <w:r w:rsidR="00A4129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在职在编人员及服务期未满的</w:t>
      </w:r>
      <w:proofErr w:type="gramStart"/>
      <w:r w:rsidR="00A4129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特</w:t>
      </w:r>
      <w:proofErr w:type="gramEnd"/>
      <w:r w:rsidR="00A4129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岗教师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应</w:t>
      </w:r>
      <w:r w:rsidR="00A4129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取得所在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单位</w:t>
      </w:r>
      <w:r w:rsidR="00A4129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和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主管部门出具的</w:t>
      </w:r>
      <w:r w:rsidR="003C291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同意报考证明才能报考；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主管部门</w:t>
      </w:r>
      <w:r w:rsidR="00A4129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同意报考的意见可以直接签署在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单位</w:t>
      </w:r>
      <w:r w:rsidR="00A4129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同意报考证明的空白处并盖章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，也可单独出具</w:t>
      </w:r>
      <w:r w:rsidR="00A41294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447A16" w:rsidRPr="007D154F" w:rsidRDefault="00A41294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同意报考证明除了表述考生的身份属性，更应明确</w:t>
      </w:r>
      <w:r w:rsidR="00EA165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表述单位态度。如：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“</w:t>
      </w:r>
      <w:r w:rsidR="00EA165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**</w:t>
      </w:r>
      <w:r w:rsidR="00F30BA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*</w:t>
      </w:r>
      <w:r w:rsidR="00EA165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同志</w:t>
      </w:r>
      <w:r w:rsidR="00A90A1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（身份证号码：*******</w:t>
      </w:r>
      <w:r w:rsidR="00F30BA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*****</w:t>
      </w:r>
      <w:r w:rsidR="00A90A1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 w:rsidR="00EA165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是我校在职在编教师，并非处于试用期内人员。我单位同意**</w:t>
      </w:r>
      <w:r w:rsidR="00F30BA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*</w:t>
      </w:r>
      <w:r w:rsidR="00EA165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同志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报名参加</w:t>
      </w:r>
      <w:r w:rsidR="00A90A1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201</w:t>
      </w:r>
      <w:r w:rsidR="009969B3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9</w:t>
      </w: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年玉林市公开招聘中小学教师考试，如其获录用，我单位将积极协助做好考察及调动等手续”</w:t>
      </w:r>
      <w:r w:rsidR="00EA165D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8D4571" w:rsidRPr="007D154F" w:rsidRDefault="008D4571" w:rsidP="00AA1B96">
      <w:pPr>
        <w:spacing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7D154F">
        <w:rPr>
          <w:rFonts w:ascii="黑体" w:eastAsia="黑体" w:hAnsi="黑体" w:hint="eastAsia"/>
          <w:color w:val="000000" w:themeColor="text1"/>
          <w:sz w:val="28"/>
          <w:szCs w:val="28"/>
        </w:rPr>
        <w:t>六、关于使用“聘用教师控制数”招聘的岗位</w:t>
      </w:r>
    </w:p>
    <w:p w:rsidR="008D4571" w:rsidRPr="007D154F" w:rsidRDefault="008D4571" w:rsidP="00AA1B96">
      <w:pPr>
        <w:spacing w:line="56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今年我市公开招聘教师的计划表中</w:t>
      </w:r>
      <w:r w:rsidR="002F686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，面向社会考生且使用聘用教师控制数招聘的岗位</w:t>
      </w:r>
      <w:r w:rsidR="007D15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2F686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在计划表的“</w:t>
      </w:r>
      <w:r w:rsidR="007D15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招聘岗位名称</w:t>
      </w:r>
      <w:r w:rsidR="002F686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”栏</w:t>
      </w:r>
      <w:r w:rsidR="007D15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的岗位名称后</w:t>
      </w:r>
      <w:r w:rsidR="002F686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有</w:t>
      </w:r>
      <w:r w:rsidR="007D154F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括号注明。</w:t>
      </w:r>
      <w:r w:rsidR="002F6869" w:rsidRPr="007D154F">
        <w:rPr>
          <w:rFonts w:asciiTheme="minorEastAsia" w:hAnsiTheme="minorEastAsia" w:hint="eastAsia"/>
          <w:color w:val="000000" w:themeColor="text1"/>
          <w:sz w:val="28"/>
          <w:szCs w:val="28"/>
        </w:rPr>
        <w:t>无注明的是使用事业单位实名编制招聘的岗位。</w:t>
      </w:r>
    </w:p>
    <w:p w:rsidR="002F6869" w:rsidRPr="007D154F" w:rsidRDefault="002F6869" w:rsidP="002F6869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2F6869" w:rsidRPr="007D15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1A" w:rsidRDefault="0020761A" w:rsidP="00767200">
      <w:r>
        <w:separator/>
      </w:r>
    </w:p>
  </w:endnote>
  <w:endnote w:type="continuationSeparator" w:id="0">
    <w:p w:rsidR="0020761A" w:rsidRDefault="0020761A" w:rsidP="0076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616623"/>
      <w:docPartObj>
        <w:docPartGallery w:val="Page Numbers (Bottom of Page)"/>
        <w:docPartUnique/>
      </w:docPartObj>
    </w:sdtPr>
    <w:sdtEndPr/>
    <w:sdtContent>
      <w:p w:rsidR="00EA165D" w:rsidRDefault="00EA16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317" w:rsidRPr="00604317">
          <w:rPr>
            <w:noProof/>
            <w:lang w:val="zh-CN"/>
          </w:rPr>
          <w:t>2</w:t>
        </w:r>
        <w:r>
          <w:fldChar w:fldCharType="end"/>
        </w:r>
      </w:p>
    </w:sdtContent>
  </w:sdt>
  <w:p w:rsidR="00EA165D" w:rsidRDefault="00EA16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1A" w:rsidRDefault="0020761A" w:rsidP="00767200">
      <w:r>
        <w:separator/>
      </w:r>
    </w:p>
  </w:footnote>
  <w:footnote w:type="continuationSeparator" w:id="0">
    <w:p w:rsidR="0020761A" w:rsidRDefault="0020761A" w:rsidP="00767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16"/>
    <w:rsid w:val="00003849"/>
    <w:rsid w:val="00004D5A"/>
    <w:rsid w:val="00032433"/>
    <w:rsid w:val="000845F3"/>
    <w:rsid w:val="000B3D43"/>
    <w:rsid w:val="000E7A35"/>
    <w:rsid w:val="00177B16"/>
    <w:rsid w:val="001967B9"/>
    <w:rsid w:val="001E40A8"/>
    <w:rsid w:val="00204017"/>
    <w:rsid w:val="0020761A"/>
    <w:rsid w:val="002110E4"/>
    <w:rsid w:val="0023481C"/>
    <w:rsid w:val="002F6869"/>
    <w:rsid w:val="00315C8C"/>
    <w:rsid w:val="00356B03"/>
    <w:rsid w:val="00367C89"/>
    <w:rsid w:val="003C2913"/>
    <w:rsid w:val="003C65FA"/>
    <w:rsid w:val="003D4DE0"/>
    <w:rsid w:val="003D7555"/>
    <w:rsid w:val="003E10BF"/>
    <w:rsid w:val="003F213B"/>
    <w:rsid w:val="00422973"/>
    <w:rsid w:val="00442C7B"/>
    <w:rsid w:val="00447A16"/>
    <w:rsid w:val="004770D4"/>
    <w:rsid w:val="0047774F"/>
    <w:rsid w:val="005D0342"/>
    <w:rsid w:val="005E12EE"/>
    <w:rsid w:val="00604317"/>
    <w:rsid w:val="00646B3C"/>
    <w:rsid w:val="00744616"/>
    <w:rsid w:val="00767200"/>
    <w:rsid w:val="0077486F"/>
    <w:rsid w:val="00795024"/>
    <w:rsid w:val="007D154F"/>
    <w:rsid w:val="007D376A"/>
    <w:rsid w:val="0081090B"/>
    <w:rsid w:val="0084199D"/>
    <w:rsid w:val="008A33BB"/>
    <w:rsid w:val="008D1C8F"/>
    <w:rsid w:val="008D4571"/>
    <w:rsid w:val="008F2DFB"/>
    <w:rsid w:val="008F4B25"/>
    <w:rsid w:val="00940F96"/>
    <w:rsid w:val="009969B3"/>
    <w:rsid w:val="009E7470"/>
    <w:rsid w:val="009F2995"/>
    <w:rsid w:val="00A41294"/>
    <w:rsid w:val="00A51AFE"/>
    <w:rsid w:val="00A573E6"/>
    <w:rsid w:val="00A90A1F"/>
    <w:rsid w:val="00AA1B96"/>
    <w:rsid w:val="00B27901"/>
    <w:rsid w:val="00CC781A"/>
    <w:rsid w:val="00CD4AC9"/>
    <w:rsid w:val="00CE0E5C"/>
    <w:rsid w:val="00CE13CC"/>
    <w:rsid w:val="00D07D12"/>
    <w:rsid w:val="00D1527E"/>
    <w:rsid w:val="00D40B63"/>
    <w:rsid w:val="00D95A7D"/>
    <w:rsid w:val="00E20302"/>
    <w:rsid w:val="00E21F47"/>
    <w:rsid w:val="00EA165D"/>
    <w:rsid w:val="00F07713"/>
    <w:rsid w:val="00F104CA"/>
    <w:rsid w:val="00F15D83"/>
    <w:rsid w:val="00F22CB4"/>
    <w:rsid w:val="00F30BA3"/>
    <w:rsid w:val="00F42190"/>
    <w:rsid w:val="00F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04D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4D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67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720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67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672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04D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4D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67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720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67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672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7F7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</Pages>
  <Words>351</Words>
  <Characters>2006</Characters>
  <Application>Microsoft Office Word</Application>
  <DocSecurity>0</DocSecurity>
  <Lines>16</Lines>
  <Paragraphs>4</Paragraphs>
  <ScaleCrop>false</ScaleCrop>
  <Company>rsk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</dc:creator>
  <cp:lastModifiedBy>msd</cp:lastModifiedBy>
  <cp:revision>28</cp:revision>
  <cp:lastPrinted>2019-03-19T12:18:00Z</cp:lastPrinted>
  <dcterms:created xsi:type="dcterms:W3CDTF">2016-03-21T09:05:00Z</dcterms:created>
  <dcterms:modified xsi:type="dcterms:W3CDTF">2019-03-20T07:52:00Z</dcterms:modified>
</cp:coreProperties>
</file>