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394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159"/>
        <w:gridCol w:w="1364"/>
        <w:gridCol w:w="1381"/>
        <w:gridCol w:w="1244"/>
        <w:gridCol w:w="1210"/>
        <w:gridCol w:w="2455"/>
        <w:gridCol w:w="1773"/>
        <w:gridCol w:w="189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所在院校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梁炜琼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198911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在职研究生（在读）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北京第二外国语学院工商管理专业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8" w:space="0"/>
              </w:rPr>
              <w:t>事业发展部（经济部）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经营管理负责人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900" w:afterAutospacing="0" w:line="450" w:lineRule="atLeast"/>
        <w:ind w:left="0" w:right="0"/>
        <w:jc w:val="both"/>
        <w:rPr>
          <w:rFonts w:hint="default" w:ascii="等线" w:hAnsi="等线" w:eastAsia="等线" w:cs="等线"/>
          <w:sz w:val="21"/>
          <w:szCs w:val="21"/>
        </w:rPr>
      </w:pPr>
      <w:r>
        <w:rPr>
          <w:rFonts w:hint="default" w:ascii="等线" w:hAnsi="等线" w:eastAsia="等线" w:cs="等线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1126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公示时间：2019年3月27日至2019年4月4日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1126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受理意见部门：报社招聘工作领导小组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1126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受理意见方式：电话反映、面谈、书面反映等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226" w:beforeAutospacing="0" w:after="1126" w:afterAutospacing="0" w:line="45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联系电话：010-82685055，010-82685299</w:t>
      </w:r>
    </w:p>
    <w:p/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27C8D"/>
    <w:rsid w:val="36E2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hover7"/>
    <w:basedOn w:val="3"/>
    <w:uiPriority w:val="0"/>
    <w:rPr>
      <w:shd w:val="clear" w:fill="5982B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2019-03-27T06:30:00Z</dcterms:created>
  <dc:creator>Administrator</dc:creator>
  <cp:lastModifiedBy>Administrator</cp:lastModifiedBy>
  <dcterms:modified xsi:type="dcterms:W3CDTF">2019-03-27T06:37:07Z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