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76" w:afterAutospacing="0" w:line="24" w:lineRule="atLeast"/>
        <w:ind w:left="0" w:right="0" w:firstLine="703"/>
        <w:jc w:val="left"/>
        <w:rPr>
          <w:color w:val="333333"/>
        </w:rPr>
      </w:pPr>
      <w:r>
        <w:rPr>
          <w:rStyle w:val="4"/>
          <w:rFonts w:ascii="微软雅黑" w:hAnsi="微软雅黑" w:eastAsia="微软雅黑" w:cs="微软雅黑"/>
          <w:b/>
          <w:color w:val="333333"/>
          <w:sz w:val="20"/>
          <w:szCs w:val="20"/>
          <w:shd w:val="clear" w:fill="FFFFFF"/>
        </w:rPr>
        <w:t>招聘岗位要求</w:t>
      </w:r>
    </w:p>
    <w:tbl>
      <w:tblPr>
        <w:tblW w:w="6987" w:type="dxa"/>
        <w:tblInd w:w="2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403"/>
        <w:gridCol w:w="518"/>
        <w:gridCol w:w="518"/>
        <w:gridCol w:w="703"/>
        <w:gridCol w:w="785"/>
        <w:gridCol w:w="376"/>
        <w:gridCol w:w="1710"/>
        <w:gridCol w:w="577"/>
        <w:gridCol w:w="7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15"/>
                <w:szCs w:val="15"/>
              </w:rPr>
              <w:t>岗位名称</w:t>
            </w:r>
          </w:p>
        </w:tc>
        <w:tc>
          <w:tcPr>
            <w:tcW w:w="4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15"/>
                <w:szCs w:val="15"/>
              </w:rPr>
              <w:t>岗位代码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15"/>
                <w:szCs w:val="15"/>
              </w:rPr>
              <w:t>岗位类别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15"/>
                <w:szCs w:val="15"/>
              </w:rPr>
              <w:t>工作内容</w:t>
            </w: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15"/>
                <w:szCs w:val="15"/>
              </w:rPr>
              <w:t>专业要求</w:t>
            </w:r>
          </w:p>
        </w:tc>
        <w:tc>
          <w:tcPr>
            <w:tcW w:w="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15"/>
                <w:szCs w:val="15"/>
              </w:rPr>
              <w:t>学历学位</w:t>
            </w:r>
          </w:p>
        </w:tc>
        <w:tc>
          <w:tcPr>
            <w:tcW w:w="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15"/>
                <w:szCs w:val="15"/>
              </w:rPr>
              <w:t>职称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15"/>
                <w:szCs w:val="15"/>
              </w:rPr>
              <w:t>其他要求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15"/>
                <w:szCs w:val="15"/>
              </w:rPr>
              <w:t>拟招聘人数</w:t>
            </w: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15"/>
                <w:szCs w:val="15"/>
              </w:rPr>
              <w:t>用工形式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校园卡结算中心工作人员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行政管理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会计学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全日制本科及以上学历、学士及以上学位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2018年应届毕业生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学校聘用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卫生所负责人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专技（教辅）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医疗、管理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临床医学、中医学（中西医结合）专业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全日制本科或以上学历，有医学学士或以上学位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主治医师或以上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1.有执业医师资格且入职后执业地点能变更至广西中医药大学卫生所，执业类别及执业范围不限，内科或全科医师优先考虑；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2.年龄男性不超过五十岁，女性不超过四十五岁，医师定期考核合格，具有一定临床经验和管理能力，了解学校卫生所日常工作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学校聘用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危旧房改造专业技术员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管理岗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现场技术管理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建筑工程技术、建筑工程施工与管理、工业与民用建筑工程、土木工程、结构工程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大专及以上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中级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熟悉结构设计，有组织管理高层商住楼施工经验。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="250" w:afterAutospacing="0" w:line="23" w:lineRule="atLeast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以劳务派遣形式聘用，以该项目完工期限为聘期，税前月薪8000元（含五险一金）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750F2"/>
    <w:rsid w:val="29E750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b/>
      <w:color w:val="165C42"/>
      <w:kern w:val="0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333333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disabled"/>
    <w:basedOn w:val="3"/>
    <w:uiPriority w:val="0"/>
    <w:rPr>
      <w:color w:val="999999"/>
      <w:bdr w:val="single" w:color="C5C5C5" w:sz="4" w:space="0"/>
    </w:rPr>
  </w:style>
  <w:style w:type="character" w:customStyle="1" w:styleId="15">
    <w:name w:val="current"/>
    <w:basedOn w:val="3"/>
    <w:uiPriority w:val="0"/>
    <w:rPr>
      <w:b/>
      <w:color w:val="FFFFFF"/>
      <w:bdr w:val="single" w:color="7D6543" w:sz="4" w:space="0"/>
      <w:shd w:val="clear" w:fill="7D654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2018-11-15T05:57:00Z</dcterms:created>
  <dc:creator>ASUS</dc:creator>
  <cp:lastModifiedBy>ASUS</cp:lastModifiedBy>
  <dcterms:modified xsi:type="dcterms:W3CDTF">2018-11-15T05:58:02Z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