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</w:pPr>
      <w:r>
        <w:rPr>
          <w:rFonts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  <w:t>2017</w:t>
      </w: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  <w:t>年南溪山医院公开招聘面试成绩表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146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  <w:t>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14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  <w:t> </w:t>
      </w:r>
    </w:p>
    <w:tbl>
      <w:tblPr>
        <w:tblW w:w="70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89"/>
        <w:gridCol w:w="763"/>
        <w:gridCol w:w="1002"/>
        <w:gridCol w:w="902"/>
        <w:gridCol w:w="90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岗位 类别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  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  名称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 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  姓名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排名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专业技术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临床科室1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邓伟</w:t>
            </w:r>
          </w:p>
        </w:tc>
        <w:tc>
          <w:tcPr>
            <w:tcW w:w="270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直接考核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梁永才</w:t>
            </w:r>
          </w:p>
        </w:tc>
        <w:tc>
          <w:tcPr>
            <w:tcW w:w="270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临床科室2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牛国栋</w:t>
            </w:r>
          </w:p>
        </w:tc>
        <w:tc>
          <w:tcPr>
            <w:tcW w:w="270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临床科室3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王乐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79.6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临床科室4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贾斌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87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临床科室5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刘福珍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　85.2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FF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23"/>
          <w:szCs w:val="23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B682B"/>
    <w:rsid w:val="2A0B6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2017-12-12T03:15:00Z</dcterms:created>
  <dc:creator>ASUS</dc:creator>
  <cp:lastModifiedBy>ASUS</cp:lastModifiedBy>
  <dcterms:modified xsi:type="dcterms:W3CDTF">2017-12-12T03:15:50Z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