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A" w:rsidRDefault="00E34DAA" w:rsidP="00E34DAA">
      <w:pPr>
        <w:spacing w:line="560" w:lineRule="exact"/>
        <w:ind w:right="800"/>
        <w:jc w:val="right"/>
        <w:rPr>
          <w:rFonts w:ascii="仿宋_GB2312" w:eastAsia="仿宋_GB2312" w:hint="eastAsia"/>
          <w:sz w:val="32"/>
          <w:szCs w:val="32"/>
        </w:rPr>
        <w:sectPr w:rsidR="00E34DAA">
          <w:headerReference w:type="default" r:id="rId4"/>
          <w:footerReference w:type="even" r:id="rId5"/>
          <w:footerReference w:type="default" r:id="rId6"/>
          <w:pgSz w:w="11906" w:h="16838"/>
          <w:pgMar w:top="1418" w:right="1106" w:bottom="1247" w:left="1418" w:header="851" w:footer="992" w:gutter="0"/>
          <w:cols w:space="720"/>
          <w:docGrid w:type="lines" w:linePitch="312"/>
        </w:sectPr>
      </w:pPr>
    </w:p>
    <w:tbl>
      <w:tblPr>
        <w:tblW w:w="15260" w:type="dxa"/>
        <w:tblInd w:w="-647" w:type="dxa"/>
        <w:tblLook w:val="04A0"/>
      </w:tblPr>
      <w:tblGrid>
        <w:gridCol w:w="755"/>
        <w:gridCol w:w="1134"/>
        <w:gridCol w:w="1143"/>
        <w:gridCol w:w="1159"/>
        <w:gridCol w:w="620"/>
        <w:gridCol w:w="1298"/>
        <w:gridCol w:w="1842"/>
        <w:gridCol w:w="567"/>
        <w:gridCol w:w="709"/>
        <w:gridCol w:w="979"/>
        <w:gridCol w:w="1714"/>
        <w:gridCol w:w="2410"/>
        <w:gridCol w:w="930"/>
      </w:tblGrid>
      <w:tr w:rsidR="00E34DAA" w:rsidRPr="00881373" w:rsidTr="008A79C1">
        <w:trPr>
          <w:trHeight w:val="615"/>
        </w:trPr>
        <w:tc>
          <w:tcPr>
            <w:tcW w:w="15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DAA" w:rsidRPr="00B95FEA" w:rsidRDefault="00E34DAA" w:rsidP="008A79C1">
            <w:pPr>
              <w:spacing w:line="520" w:lineRule="exact"/>
              <w:ind w:firstLineChars="225" w:firstLine="473"/>
              <w:rPr>
                <w:rFonts w:ascii="仿宋_GB2312" w:eastAsia="仿宋_GB2312" w:hAnsi="宋体"/>
                <w:sz w:val="32"/>
                <w:szCs w:val="32"/>
              </w:rPr>
            </w:pPr>
            <w:r w:rsidRPr="00D27D45">
              <w:rPr>
                <w:rFonts w:ascii="仿宋_GB2312" w:hAnsi="宋体" w:cs="宋体" w:hint="eastAsia"/>
                <w:bCs/>
                <w:kern w:val="0"/>
                <w:szCs w:val="32"/>
              </w:rPr>
              <w:lastRenderedPageBreak/>
              <w:t>附件</w:t>
            </w:r>
            <w:r>
              <w:rPr>
                <w:rFonts w:ascii="宋体" w:hAnsi="宋体" w:cs="宋体" w:hint="eastAsia"/>
                <w:b/>
                <w:bCs/>
                <w:kern w:val="0"/>
                <w:szCs w:val="32"/>
              </w:rPr>
              <w:t xml:space="preserve">                            </w:t>
            </w:r>
            <w:r>
              <w:rPr>
                <w:rFonts w:ascii="仿宋_GB2312" w:eastAsia="仿宋_GB2312" w:cs="Tahoma" w:hint="eastAsia"/>
                <w:sz w:val="32"/>
                <w:szCs w:val="32"/>
              </w:rPr>
              <w:t>广西二轻技工学校2016年度公开招聘岗位、人数及要求</w:t>
            </w:r>
          </w:p>
        </w:tc>
      </w:tr>
      <w:tr w:rsidR="00E34DAA" w:rsidRPr="00881373" w:rsidTr="008A79C1">
        <w:trPr>
          <w:trHeight w:val="6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拟增人员岗位类别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拟增人员岗位名称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岗位等级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  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业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职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  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 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龄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工作年限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其它资格条件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备注</w:t>
            </w:r>
          </w:p>
        </w:tc>
      </w:tr>
      <w:tr w:rsidR="00E34DAA" w:rsidRPr="00881373" w:rsidTr="008A79C1">
        <w:trPr>
          <w:trHeight w:val="7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righ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酒店专业一体化教师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专业技术十二级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酒店管理；</w:t>
            </w:r>
          </w:p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35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有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年以上工作经历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具有茶艺师中级工以上职业资格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4DAA" w:rsidRPr="00881373" w:rsidTr="008A79C1">
        <w:trPr>
          <w:trHeight w:val="73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righ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41362C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41362C">
              <w:rPr>
                <w:rFonts w:ascii="仿宋_GB2312" w:hAnsi="宋体" w:cs="宋体" w:hint="eastAsia"/>
                <w:kern w:val="0"/>
                <w:szCs w:val="21"/>
              </w:rPr>
              <w:t>学生辅导员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专业技术十二级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35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有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年以上工作经历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具有计算机操作员高级工以上职业资格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4DAA" w:rsidRPr="00881373" w:rsidTr="008A79C1">
        <w:trPr>
          <w:trHeight w:val="83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righ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教辅科研人员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41362C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41362C">
              <w:rPr>
                <w:rFonts w:ascii="仿宋_GB2312" w:hAnsi="宋体" w:cs="宋体" w:hint="eastAsia"/>
                <w:kern w:val="0"/>
                <w:szCs w:val="21"/>
              </w:rPr>
              <w:t>网站信息采编员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专业技术十二级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新闻传播学类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35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有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年以上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新闻传播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工作经历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具有相关计算机中级工以上职业资格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4DAA" w:rsidRPr="00881373" w:rsidTr="008A79C1">
        <w:trPr>
          <w:trHeight w:val="108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righ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酒店专业实习指导教师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专业技术十二级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35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有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年以上工作经历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具有咖啡师（或茶艺师）高级工以上职业资格及计算操作员高级工以上职业资格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4DAA" w:rsidRPr="00881373" w:rsidTr="008A79C1">
        <w:trPr>
          <w:trHeight w:val="118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righ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汽修专业实习指导教师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专业技术十二级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交通运输类；机械设计与制造类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本科（具有中级职称或技师以上职业资格的可放宽至大专）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40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有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年以上汽车维修工作经历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具有汽车修理工高级工以上职业资格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4DAA" w:rsidRPr="00881373" w:rsidTr="008A79C1">
        <w:trPr>
          <w:trHeight w:val="88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righ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学生顶岗实习指导教师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专业技术十二级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机械设计与制造类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35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有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年以上工作经历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具有计算机操作员中级工以上职业资格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4DAA" w:rsidRPr="00881373" w:rsidTr="008A79C1">
        <w:trPr>
          <w:trHeight w:val="65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righ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制冷专业实习指导教师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专业技术十三级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供热通风与空调工程技术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40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有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年以上制冷工作经历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具有制冷设备维修工高级工以上职业资格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4DAA" w:rsidRPr="00881373" w:rsidTr="008A79C1">
        <w:trPr>
          <w:trHeight w:val="8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righ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创业培训教师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专业技术十三级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专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35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有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2</w:t>
            </w: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年以上工作经历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>具有创业培训师资合格证及计算操作员中级工以上职业资格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DAA" w:rsidRPr="00881373" w:rsidRDefault="00E34DAA" w:rsidP="008A79C1"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  <w:r w:rsidRPr="00881373">
              <w:rPr>
                <w:rFonts w:ascii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E34DAA" w:rsidRPr="00A866A0" w:rsidRDefault="00E34DAA" w:rsidP="00E34D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r w:rsidRPr="00E53D0C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35周岁以下（1981年1月1日及以后出生）；40周岁以下(1976年1月1日及以后出生)</w:t>
      </w: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；</w:t>
      </w:r>
    </w:p>
    <w:p w:rsidR="005449CA" w:rsidRPr="00E34DAA" w:rsidRDefault="005449CA"/>
    <w:sectPr w:rsidR="005449CA" w:rsidRPr="00E34DAA" w:rsidSect="00ED459B">
      <w:pgSz w:w="16838" w:h="11906" w:orient="landscape"/>
      <w:pgMar w:top="284" w:right="1440" w:bottom="993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EA6" w:rsidRDefault="00E34DAA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651EA6" w:rsidRDefault="00E34DA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EA6" w:rsidRDefault="00E34DAA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651EA6" w:rsidRDefault="00E34DA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EA6" w:rsidRDefault="00E34DAA" w:rsidP="005255A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DAA"/>
    <w:rsid w:val="005449CA"/>
    <w:rsid w:val="00E3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4DAA"/>
  </w:style>
  <w:style w:type="paragraph" w:styleId="a4">
    <w:name w:val="footer"/>
    <w:basedOn w:val="a"/>
    <w:link w:val="Char"/>
    <w:rsid w:val="00E34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34DA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E34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34D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2016-04-29T09:35:00Z</dcterms:created>
  <dcterms:modified xsi:type="dcterms:W3CDTF">2016-04-29T09:35:00Z</dcterms:modified>
</cp:coreProperties>
</file>