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90" w:lineRule="atLeast"/>
        <w:jc w:val="left"/>
        <w:rPr>
          <w:rFonts w:hint="eastAsia" w:ascii="黑体" w:hAnsi="黑体" w:eastAsia="黑体" w:cs="黑体"/>
          <w:bCs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4"/>
        </w:rPr>
        <w:t>附件</w:t>
      </w:r>
      <w:r>
        <w:rPr>
          <w:rFonts w:hint="eastAsia" w:ascii="黑体" w:hAnsi="黑体" w:eastAsia="黑体" w:cs="黑体"/>
          <w:bCs/>
          <w:kern w:val="0"/>
          <w:sz w:val="24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忻城县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  <w:t>农投发展集团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有限公司面向社会公开招聘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计划表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95"/>
        <w:gridCol w:w="777"/>
        <w:gridCol w:w="1501"/>
        <w:gridCol w:w="1501"/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招聘职位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工资待遇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工作职责</w:t>
            </w:r>
          </w:p>
        </w:tc>
        <w:tc>
          <w:tcPr>
            <w:tcW w:w="83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财务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面议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完成公司财务工作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及完成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公司领导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交办的其他工作。</w:t>
            </w:r>
          </w:p>
        </w:tc>
        <w:tc>
          <w:tcPr>
            <w:tcW w:w="837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1、作风优良、政治可靠，无违法犯罪前科、无参加非法团体经历并遵纪守法；能吃苦耐劳、服从安排；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2、财会类专业，大专以上学历，具备与聘用岗位匹配相关知识，熟悉金融行业相关知识，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经验优先；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3、年龄：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5周岁，五官端正、身体健康。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项目管理员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4000元/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（含五险一金个人部分）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br w:type="textWrapping"/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负责公司安全生产工作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及完成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领导交办的其他工作。</w:t>
            </w:r>
          </w:p>
        </w:tc>
        <w:tc>
          <w:tcPr>
            <w:tcW w:w="837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1、作风优良、政治可靠，无违法犯罪前科、无参加非法团体经历并遵纪守法；能吃苦耐劳、服从安排；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要求大专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以上学历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color w:val="444444"/>
                <w:spacing w:val="15"/>
                <w:sz w:val="21"/>
                <w:szCs w:val="21"/>
                <w:shd w:val="clear" w:color="auto" w:fill="FFFFFF"/>
              </w:rPr>
              <w:t>熟悉国土资源环保相关政策及办事流程，熟悉国家新农村建设的相关政策，熟悉安全生产相关制度</w:t>
            </w: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color w:val="444444"/>
                <w:spacing w:val="15"/>
                <w:sz w:val="21"/>
                <w:szCs w:val="21"/>
                <w:shd w:val="clear" w:color="auto" w:fill="FFFFFF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</w:rPr>
              <w:t>具备与聘用岗位匹配相关知识，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  <w:lang w:eastAsia="zh-CN"/>
              </w:rPr>
              <w:t>持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  <w:lang w:val="en-US" w:eastAsia="zh-CN"/>
              </w:rPr>
              <w:t>C1驾驶证者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</w:rPr>
              <w:t>优先；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</w:rPr>
              <w:t>3、年龄：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21"/>
                <w:szCs w:val="21"/>
              </w:rPr>
              <w:t>周岁，五官端正、身体健康。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</w:rPr>
              <w:t>法务助理（储备干部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4000元/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（含五险一金个人部分）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br w:type="textWrapping"/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</w:rPr>
              <w:t>负责公司制度建设、梳理内控流程、保证合法合规性等事项、对外签订约的规范性审查等。</w:t>
            </w:r>
          </w:p>
        </w:tc>
        <w:tc>
          <w:tcPr>
            <w:tcW w:w="837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作风优良、政治可靠，无违法犯罪前科、无参加非法团体经历并遵纪守法；能吃苦耐劳、服从安排；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要求大专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  <w:t>以上学历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法律专业含经济法学专业；两年以上公司法务工作经验，熟悉合同法、公司法、劳动合同法等法规政策；有处理劳动、民事纠纷的相关经验；思维能力好，语言表达能力强；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原则在45岁以下（条件特别优秀者，可适当放宽）。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2DEFC"/>
    <w:multiLevelType w:val="singleLevel"/>
    <w:tmpl w:val="BC12DE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Administrator.PC-201711151657</dc:creator>
  <cp:lastModifiedBy>火星笨笨猪</cp:lastModifiedBy>
  <dcterms:modified xsi:type="dcterms:W3CDTF">2020-05-08T10:33:49Z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