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napToGrid w:val="0"/>
        <w:spacing w:line="480" w:lineRule="exact"/>
        <w:ind w:firstLine="640" w:firstLineChars="20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2016年钦州水产畜牧兽医局公开招聘300吨级渔政船</w:t>
      </w:r>
    </w:p>
    <w:p>
      <w:pPr>
        <w:snapToGrid w:val="0"/>
        <w:spacing w:line="480" w:lineRule="exact"/>
        <w:ind w:firstLine="640" w:firstLineChars="20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职业船员工资福利待遇参考表</w:t>
      </w:r>
    </w:p>
    <w:p>
      <w:pPr>
        <w:snapToGrid w:val="0"/>
        <w:spacing w:line="520" w:lineRule="exact"/>
        <w:ind w:firstLine="640" w:firstLineChars="200"/>
        <w:jc w:val="center"/>
        <w:rPr>
          <w:rFonts w:hint="eastAsia" w:ascii="宋体" w:hAnsi="Calibri"/>
          <w:b/>
          <w:sz w:val="32"/>
          <w:szCs w:val="32"/>
        </w:rPr>
      </w:pPr>
    </w:p>
    <w:tbl>
      <w:tblPr>
        <w:tblStyle w:val="6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73"/>
        <w:gridCol w:w="1500"/>
        <w:gridCol w:w="2468"/>
        <w:gridCol w:w="24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数量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月工资总额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单位交纳“五险一金”金额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差旅费报销及出海补助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71" w:rightChars="34"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一级船长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3692元/月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-107" w:leftChars="-51" w:firstLine="108" w:firstLineChars="4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1521元/月</w:t>
            </w:r>
          </w:p>
        </w:tc>
        <w:tc>
          <w:tcPr>
            <w:tcW w:w="24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40" w:lineRule="exact"/>
              <w:ind w:left="-107" w:leftChars="-51" w:firstLine="108" w:firstLineChars="4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差旅费报销按照《关于印发钦州市本级党政机关差旅费管理办法的通知》（钦市财行[2014]38号）及《关于调整市本级党政机关差旅住宿费材料等有关事项的通知》(钦市财行〔2016〕5号)文件精神执行；</w:t>
            </w:r>
          </w:p>
          <w:p>
            <w:pPr>
              <w:widowControl/>
              <w:numPr>
                <w:ilvl w:val="0"/>
                <w:numId w:val="1"/>
              </w:numPr>
              <w:spacing w:line="340" w:lineRule="exact"/>
              <w:ind w:left="-105" w:leftChars="-50" w:firstLine="324" w:firstLineChars="13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出海补助参照自治区渔政等上级有关部门标准执行。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一级船副</w:t>
            </w:r>
          </w:p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（大副）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3352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助理船副</w:t>
            </w:r>
          </w:p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（二副）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3061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助理船副</w:t>
            </w:r>
          </w:p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（三副）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2915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一级轮机长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3571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一级管轮</w:t>
            </w:r>
          </w:p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（大管轮）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Lucida Sans Unicode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3285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Lucida Sans Unicode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1353元/月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助理管轮</w:t>
            </w:r>
          </w:p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（二管轮）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3142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1295元/月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无线电操作员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2915元/月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轮机员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2915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水手长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2915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水手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4"/>
              </w:rPr>
              <w:t>5人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2672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1100元/月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电工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2720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1121</w:t>
            </w:r>
            <w:bookmarkStart w:id="0" w:name="OLE_LINK2"/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  <w:bookmarkEnd w:id="0"/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助理</w:t>
            </w:r>
            <w:r>
              <w:rPr>
                <w:rFonts w:hint="eastAsia" w:ascii="宋体" w:hAnsi="宋体" w:cs="宋体"/>
                <w:kern w:val="0"/>
                <w:sz w:val="24"/>
              </w:rPr>
              <w:t>执法队长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2915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助理执法员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2672</w:t>
            </w: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  <w:tc>
          <w:tcPr>
            <w:tcW w:w="2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1101元/月</w:t>
            </w:r>
          </w:p>
        </w:tc>
        <w:tc>
          <w:tcPr>
            <w:tcW w:w="24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/>
        </w:rPr>
        <w:t>备注：养老保险：单位20%，个人8%；医疗保险：单位8%，个人2%；失业保险：单位2%，个人1%；工伤保险：单位0.5%，个人不用缴费；生育保险：单位0.8%，个人不用缴费。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1474" w:bottom="1304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0AED9"/>
    <w:multiLevelType w:val="singleLevel"/>
    <w:tmpl w:val="57E0AED9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A6A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134</dc:creator>
  <cp:lastModifiedBy>134</cp:lastModifiedBy>
  <dcterms:modified xsi:type="dcterms:W3CDTF">2016-10-21T02:17:09Z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