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金秀瑶族自治县自然资源局招聘工作人员</w:t>
      </w:r>
    </w:p>
    <w:p>
      <w:pPr>
        <w:tabs>
          <w:tab w:val="left" w:pos="1995"/>
        </w:tabs>
        <w:spacing w:line="560" w:lineRule="exact"/>
        <w:ind w:firstLine="3520" w:firstLineChars="800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 名 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6584" w:type="dxa"/>
            <w:gridSpan w:val="1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" w:leftChars="-1" w:right="-158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0" w:leftChars="-54" w:right="-170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70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5" w:hRule="atLeast"/>
          <w:jc w:val="center"/>
        </w:trPr>
        <w:tc>
          <w:tcPr>
            <w:tcW w:w="113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3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355" w:hRule="atLeast"/>
          <w:jc w:val="center"/>
        </w:trPr>
        <w:tc>
          <w:tcPr>
            <w:tcW w:w="11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0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3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E5F52"/>
    <w:rsid w:val="114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2021-05-24T01:54:00Z</dcterms:created>
  <dc:creator>魏广宇</dc:creator>
  <cp:lastModifiedBy>魏广宇</cp:lastModifiedBy>
  <dcterms:modified xsi:type="dcterms:W3CDTF">2021-05-24T01:55:15Z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1EC924AE9050459C96EC63C71B3038F2</vt:lpwstr>
  </property>
</Properties>
</file>