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23" w:lineRule="atLeast"/>
        <w:ind w:left="0" w:right="0" w:firstLine="420"/>
        <w:jc w:val="center"/>
        <w:rPr>
          <w:rFonts w:hint="eastAsia" w:ascii="Courier" w:hAnsi="Courier" w:cs="Courier"/>
          <w:b w:val="0"/>
          <w:i w:val="0"/>
          <w:caps w:val="0"/>
          <w:color w:val="242424"/>
          <w:spacing w:val="0"/>
          <w:sz w:val="17"/>
          <w:szCs w:val="17"/>
        </w:rPr>
      </w:pPr>
      <w:r>
        <w:rPr>
          <w:rFonts w:hint="default" w:ascii="Courier" w:hAnsi="Courier" w:cs="Courier"/>
          <w:b w:val="0"/>
          <w:i w:val="0"/>
          <w:caps w:val="0"/>
          <w:color w:val="242424"/>
          <w:spacing w:val="0"/>
          <w:sz w:val="17"/>
          <w:szCs w:val="17"/>
          <w:bdr w:val="none" w:color="auto" w:sz="0" w:space="0"/>
          <w:shd w:val="clear" w:fill="FFFFFF"/>
        </w:rPr>
        <w:t>玉林市法制办公开招聘法律顾问助理聘用前公示名单</w:t>
      </w:r>
    </w:p>
    <w:tbl>
      <w:tblPr>
        <w:tblW w:w="7029" w:type="dxa"/>
        <w:tblInd w:w="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92"/>
        <w:gridCol w:w="662"/>
        <w:gridCol w:w="492"/>
        <w:gridCol w:w="492"/>
        <w:gridCol w:w="866"/>
        <w:gridCol w:w="2039"/>
        <w:gridCol w:w="492"/>
        <w:gridCol w:w="1002"/>
        <w:gridCol w:w="4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民族</w:t>
            </w:r>
          </w:p>
        </w:tc>
        <w:tc>
          <w:tcPr>
            <w:tcW w:w="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出生年月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毕业院校及专业</w:t>
            </w:r>
          </w:p>
        </w:tc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学历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综合总成绩</w:t>
            </w:r>
          </w:p>
        </w:tc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魏瑄</w:t>
            </w:r>
          </w:p>
        </w:tc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汉族</w:t>
            </w:r>
          </w:p>
        </w:tc>
        <w:tc>
          <w:tcPr>
            <w:tcW w:w="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1989.02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西南政法大学  法律专业</w:t>
            </w:r>
          </w:p>
        </w:tc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大学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79.90</w:t>
            </w:r>
          </w:p>
        </w:tc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杨有林</w:t>
            </w:r>
          </w:p>
        </w:tc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汉族</w:t>
            </w:r>
          </w:p>
        </w:tc>
        <w:tc>
          <w:tcPr>
            <w:tcW w:w="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1992.10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玉林师范学院  法学专业</w:t>
            </w:r>
          </w:p>
        </w:tc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大学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79.50</w:t>
            </w:r>
          </w:p>
        </w:tc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黄龙</w:t>
            </w:r>
          </w:p>
        </w:tc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汉族</w:t>
            </w:r>
          </w:p>
        </w:tc>
        <w:tc>
          <w:tcPr>
            <w:tcW w:w="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1988.03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广西财经学院  法律专业</w:t>
            </w:r>
          </w:p>
        </w:tc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大学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78.40</w:t>
            </w:r>
          </w:p>
        </w:tc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00D87"/>
    <w:rsid w:val="1A900D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2017-09-19T06:00:00Z</dcterms:created>
  <dc:creator>ASUS</dc:creator>
  <cp:lastModifiedBy>ASUS</cp:lastModifiedBy>
  <dcterms:modified xsi:type="dcterms:W3CDTF">2017-09-19T06:00:34Z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