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00" w:lineRule="atLeast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43434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caps w:val="0"/>
          <w:color w:val="434343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广西2020年定向选调生招录急需紧缺专业目录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0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434343"/>
          <w:spacing w:val="0"/>
          <w:sz w:val="16"/>
          <w:szCs w:val="16"/>
        </w:rPr>
      </w:pPr>
    </w:p>
    <w:tbl>
      <w:tblPr>
        <w:tblW w:w="10944" w:type="dxa"/>
        <w:jc w:val="center"/>
        <w:tblInd w:w="-121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92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center"/>
              <w:rPr>
                <w:color w:val="434343"/>
              </w:rPr>
            </w:pPr>
            <w:r>
              <w:rPr>
                <w:rFonts w:hint="eastAsia" w:ascii="宋体" w:hAnsi="宋体" w:eastAsia="宋体" w:cs="宋体"/>
                <w:b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学科类别</w:t>
            </w:r>
          </w:p>
        </w:tc>
        <w:tc>
          <w:tcPr>
            <w:tcW w:w="9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center"/>
              <w:rPr>
                <w:color w:val="434343"/>
              </w:rPr>
            </w:pPr>
            <w:r>
              <w:rPr>
                <w:rFonts w:ascii="黑体" w:hAnsi="宋体" w:eastAsia="黑体" w:cs="黑体"/>
                <w:color w:val="434343"/>
                <w:spacing w:val="8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以下专业招录全日制本科、硕士毕业生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center"/>
              <w:rPr>
                <w:color w:val="434343"/>
              </w:rPr>
            </w:pPr>
            <w:r>
              <w:rPr>
                <w:rFonts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（一）经济学、管理学、社会学与法学类</w:t>
            </w:r>
          </w:p>
        </w:tc>
        <w:tc>
          <w:tcPr>
            <w:tcW w:w="9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经济学，财务管理，财务与投资管理，财政学，公共财政管理，金融学（工程），金融工程与经济发展，国际金融学，国际贸易学，国际经济与贸易，商务经济学，统计学，会计学，审计学，旅游管理，会展经济与管理，土地资源管理，物流工程及管理，电子商务，信用管理，应急管理，医疗健康管理，社会保障，法学（法律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（二）土建类</w:t>
            </w:r>
          </w:p>
        </w:tc>
        <w:tc>
          <w:tcPr>
            <w:tcW w:w="9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筑学，建筑设计及其理论，建筑环境与能源工程，土木工程，城市（区域）规划（管理），城市规划与设计，城乡规划学，资源环境与城乡规划管理，风景园林（学），景观建筑（规划）设计，景观学，市政工程，建筑工程，给水排水（科学）工程，防灾减灾工程及防护工程，消防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（三）海洋科学及工程类</w:t>
            </w:r>
          </w:p>
        </w:tc>
        <w:tc>
          <w:tcPr>
            <w:tcW w:w="9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（四）环境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科学类</w:t>
            </w:r>
          </w:p>
        </w:tc>
        <w:tc>
          <w:tcPr>
            <w:tcW w:w="9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环境科学（工程、管理），能源与环境工程，水土保持与荒漠化防治，安全工程，安全技术及工程，新能源与可再生能源，大气科学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（五）交通运输类</w:t>
            </w:r>
          </w:p>
        </w:tc>
        <w:tc>
          <w:tcPr>
            <w:tcW w:w="9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（六）机械工程与材料科学类</w:t>
            </w:r>
          </w:p>
        </w:tc>
        <w:tc>
          <w:tcPr>
            <w:tcW w:w="9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机械制造及其自动化，机械电子工程，车辆工程，机械设计及理论，材料科学与工程，新材料科学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（七）电气信息工程及电子信息科技类</w:t>
            </w:r>
          </w:p>
        </w:tc>
        <w:tc>
          <w:tcPr>
            <w:tcW w:w="9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，机器人制造，数据科学与大数据技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（八）轻工食品类</w:t>
            </w:r>
          </w:p>
        </w:tc>
        <w:tc>
          <w:tcPr>
            <w:tcW w:w="9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（九）农林水类</w:t>
            </w:r>
          </w:p>
        </w:tc>
        <w:tc>
          <w:tcPr>
            <w:tcW w:w="9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果树学，蔬菜学，茶学，林学，农产品安全，农药学，畜牧学，水产养殖，农业（林业）经济管理，农业电气化与自动化，农业机械化及其自动化，农业昆虫与害虫防治，农业生物环境与能源工程，农业信息化技术，种子科学与工程，农业水土工程，农业水利工程，水利工程，水利水电工程（建设、施工与管理），水文（学）与水资源（工程），水灾害和水安全，生态水力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（十）医学、康养类</w:t>
            </w:r>
          </w:p>
        </w:tc>
        <w:tc>
          <w:tcPr>
            <w:tcW w:w="9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中药学，中药资源与开发，壮医学，预防医学，中医养生康养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center"/>
              <w:rPr>
                <w:color w:val="434343"/>
              </w:rPr>
            </w:pPr>
            <w:r>
              <w:rPr>
                <w:rFonts w:hint="eastAsia" w:ascii="宋体" w:hAnsi="宋体" w:eastAsia="宋体" w:cs="宋体"/>
                <w:b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学科类别</w:t>
            </w:r>
          </w:p>
        </w:tc>
        <w:tc>
          <w:tcPr>
            <w:tcW w:w="9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center"/>
              <w:rPr>
                <w:color w:val="434343"/>
              </w:rPr>
            </w:pPr>
            <w:r>
              <w:rPr>
                <w:rFonts w:hint="eastAsia" w:ascii="黑体" w:hAnsi="宋体" w:eastAsia="黑体" w:cs="黑体"/>
                <w:color w:val="434343"/>
                <w:spacing w:val="8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以下专业招录全日制博士毕业生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center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（一）经济学、管理学与法学类</w:t>
            </w:r>
          </w:p>
        </w:tc>
        <w:tc>
          <w:tcPr>
            <w:tcW w:w="9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经济学，财务管理，财务与投资管理，财政学，公共财政管理，金融学（工程），国际贸易学，国际经济与贸易，旅游管理，会展经济与管理，法学（法律）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（二）土建类</w:t>
            </w:r>
          </w:p>
        </w:tc>
        <w:tc>
          <w:tcPr>
            <w:tcW w:w="9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" w:lineRule="atLeast"/>
              <w:ind w:left="0" w:right="0" w:firstLine="0"/>
              <w:jc w:val="left"/>
              <w:rPr>
                <w:color w:val="434343"/>
              </w:rPr>
            </w:pPr>
            <w:r>
              <w:rPr>
                <w:rFonts w:hint="default" w:ascii="仿宋_GB2312" w:eastAsia="仿宋_GB2312" w:cs="仿宋_GB2312" w:hAnsiTheme="minorHAnsi"/>
                <w:color w:val="43434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建筑学，建筑设计及其理论，土木工程，城市（区域）规划（管理），城市规划与设计，城乡规划学，资源环境与城乡规划管理，风景园林（学），景观建筑（规划）设计</w:t>
            </w:r>
          </w:p>
        </w:tc>
      </w:tr>
    </w:tbl>
    <w:p>
      <w:r>
        <w:rPr>
          <w:rFonts w:hint="default" w:ascii="Helvetica" w:hAnsi="Helvetica" w:eastAsia="Helvetica" w:cs="Helvetica"/>
          <w:b/>
          <w:i w:val="0"/>
          <w:caps w:val="0"/>
          <w:color w:val="758697"/>
          <w:spacing w:val="0"/>
          <w:sz w:val="19"/>
          <w:szCs w:val="19"/>
          <w:bdr w:val="none" w:color="auto" w:sz="0" w:space="0"/>
          <w:shd w:val="clear" w:fill="FFFFFF"/>
        </w:rPr>
        <w:t>                                                    注：志愿到县乡机关工作的本科生、硕士研究生不限专业报考。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02292"/>
    <w:rsid w:val="6890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2019-10-16T07:04:00Z</dcterms:created>
  <dc:creator>石果</dc:creator>
  <cp:lastModifiedBy>石果</cp:lastModifiedBy>
  <dcterms:modified xsi:type="dcterms:W3CDTF">2019-10-16T07:04:55Z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