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</w:rPr>
        <w:t>教师岗（一）、教师岗（三）调整后</w:t>
      </w:r>
      <w:bookmarkStart w:id="0" w:name="_GoBack"/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</w:rPr>
        <w:t>岗位具体要求</w:t>
      </w:r>
    </w:p>
    <w:bookmarkEnd w:id="0"/>
    <w:tbl>
      <w:tblPr>
        <w:tblW w:w="9460" w:type="dxa"/>
        <w:tblInd w:w="0" w:type="dxa"/>
        <w:tblBorders>
          <w:top w:val="outset" w:color="999999" w:sz="6" w:space="0"/>
          <w:left w:val="outset" w:color="999999" w:sz="6" w:space="0"/>
          <w:bottom w:val="outset" w:color="999999" w:sz="6" w:space="0"/>
          <w:right w:val="outset" w:color="999999" w:sz="6" w:space="0"/>
          <w:insideH w:val="outset" w:color="999999" w:sz="6" w:space="0"/>
          <w:insideV w:val="outset" w:color="999999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630"/>
        <w:gridCol w:w="229"/>
        <w:gridCol w:w="779"/>
        <w:gridCol w:w="894"/>
        <w:gridCol w:w="1627"/>
        <w:gridCol w:w="1060"/>
        <w:gridCol w:w="3447"/>
      </w:tblGrid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94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拟增人员岗位名称</w:t>
            </w:r>
          </w:p>
        </w:tc>
        <w:tc>
          <w:tcPr>
            <w:tcW w:w="630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拟增人员岗位类别</w:t>
            </w:r>
          </w:p>
        </w:tc>
        <w:tc>
          <w:tcPr>
            <w:tcW w:w="229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779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专业要求</w:t>
            </w:r>
          </w:p>
        </w:tc>
        <w:tc>
          <w:tcPr>
            <w:tcW w:w="894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627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职称</w:t>
            </w:r>
          </w:p>
        </w:tc>
        <w:tc>
          <w:tcPr>
            <w:tcW w:w="1060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年龄（岁）</w:t>
            </w:r>
          </w:p>
        </w:tc>
        <w:tc>
          <w:tcPr>
            <w:tcW w:w="3447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其它资格条件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94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教师岗（一）</w:t>
            </w:r>
          </w:p>
        </w:tc>
        <w:tc>
          <w:tcPr>
            <w:tcW w:w="630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专业技术十二级</w:t>
            </w:r>
          </w:p>
        </w:tc>
        <w:tc>
          <w:tcPr>
            <w:tcW w:w="229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79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学前教育、体育学类</w:t>
            </w:r>
          </w:p>
        </w:tc>
        <w:tc>
          <w:tcPr>
            <w:tcW w:w="894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本科及以上学历</w:t>
            </w:r>
          </w:p>
        </w:tc>
        <w:tc>
          <w:tcPr>
            <w:tcW w:w="1627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060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30岁以下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（时间计算至报名截止日）</w:t>
            </w:r>
          </w:p>
        </w:tc>
        <w:tc>
          <w:tcPr>
            <w:tcW w:w="3447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具有教师资格证(2017年应届毕业生可延长至毕业时提供)，有体育特长，能承担安保、维修等工作，适合男性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94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教师岗（三）</w:t>
            </w:r>
          </w:p>
        </w:tc>
        <w:tc>
          <w:tcPr>
            <w:tcW w:w="630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专业技术十二级</w:t>
            </w:r>
          </w:p>
        </w:tc>
        <w:tc>
          <w:tcPr>
            <w:tcW w:w="229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779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学前教育专业</w:t>
            </w:r>
          </w:p>
        </w:tc>
        <w:tc>
          <w:tcPr>
            <w:tcW w:w="894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全日制本科学历及学士学位</w:t>
            </w:r>
          </w:p>
        </w:tc>
        <w:tc>
          <w:tcPr>
            <w:tcW w:w="1627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非应届毕业生须具有中小学教师系列二级及以上职称</w:t>
            </w:r>
          </w:p>
        </w:tc>
        <w:tc>
          <w:tcPr>
            <w:tcW w:w="1060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30岁以下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（时间计算至报名截止日）</w:t>
            </w:r>
          </w:p>
        </w:tc>
        <w:tc>
          <w:tcPr>
            <w:tcW w:w="3447" w:type="dxa"/>
            <w:tcBorders>
              <w:top w:val="outset" w:color="999999" w:sz="6" w:space="0"/>
              <w:left w:val="outset" w:color="999999" w:sz="6" w:space="0"/>
              <w:bottom w:val="outset" w:color="999999" w:sz="6" w:space="0"/>
              <w:right w:val="outset" w:color="999999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具有教师资格证(2017年应届毕业生可延长至毕业时提供)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</w:rPr>
        <w:t>（注：专业参照《广西壮族自治区公务员考试专业分类指导目录（2017年版）》执行）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A7804"/>
    <w:rsid w:val="21FA7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2017-12-05T03:51:00Z</dcterms:created>
  <dc:creator>ASUS</dc:creator>
  <cp:lastModifiedBy>ASUS</cp:lastModifiedBy>
  <dcterms:modified xsi:type="dcterms:W3CDTF">2017-12-05T03:52:04Z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