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A16" w:rsidRPr="00625A16" w:rsidRDefault="00625A16" w:rsidP="00625A16">
      <w:pPr>
        <w:widowControl/>
        <w:shd w:val="clear" w:color="auto" w:fill="FFFFFF"/>
        <w:wordWrap w:val="0"/>
        <w:spacing w:line="330" w:lineRule="atLeast"/>
        <w:ind w:firstLine="480"/>
        <w:jc w:val="left"/>
        <w:rPr>
          <w:rFonts w:ascii="宋体" w:hAnsi="宋体" w:cs="宋体"/>
          <w:color w:val="333333"/>
          <w:kern w:val="0"/>
          <w:sz w:val="23"/>
          <w:szCs w:val="23"/>
          <w:bdr w:val="none" w:sz="0" w:space="0" w:color="auto" w:frame="1"/>
        </w:rPr>
      </w:pPr>
      <w:bookmarkStart w:id="0" w:name="_GoBack"/>
      <w:bookmarkEnd w:id="0"/>
      <w:r w:rsidRPr="00625A16">
        <w:rPr>
          <w:rFonts w:ascii="宋体" w:hAnsi="宋体" w:cs="宋体" w:hint="eastAsia"/>
          <w:color w:val="333333"/>
          <w:kern w:val="0"/>
          <w:sz w:val="24"/>
          <w:szCs w:val="24"/>
          <w:bdr w:val="none" w:sz="0" w:space="0" w:color="auto" w:frame="1"/>
        </w:rPr>
        <w:t>见下表：</w:t>
      </w:r>
    </w:p>
    <w:tbl>
      <w:tblPr>
        <w:tblW w:w="9039" w:type="dxa"/>
        <w:jc w:val="center"/>
        <w:tblCellMar>
          <w:left w:w="0" w:type="dxa"/>
          <w:right w:w="0" w:type="dxa"/>
        </w:tblCellMar>
        <w:tblLook w:val="04A0" w:firstRow="1" w:lastRow="0" w:firstColumn="1" w:lastColumn="0" w:noHBand="0" w:noVBand="1"/>
      </w:tblPr>
      <w:tblGrid>
        <w:gridCol w:w="457"/>
        <w:gridCol w:w="1069"/>
        <w:gridCol w:w="709"/>
        <w:gridCol w:w="708"/>
        <w:gridCol w:w="993"/>
        <w:gridCol w:w="1984"/>
        <w:gridCol w:w="3119"/>
      </w:tblGrid>
      <w:tr w:rsidR="00625A16" w:rsidRPr="00625A16" w:rsidTr="00625A16">
        <w:trPr>
          <w:trHeight w:val="870"/>
          <w:jc w:val="center"/>
        </w:trPr>
        <w:tc>
          <w:tcPr>
            <w:tcW w:w="4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序号</w:t>
            </w:r>
          </w:p>
        </w:tc>
        <w:tc>
          <w:tcPr>
            <w:tcW w:w="10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处室</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岗位名称</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招聘人数</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学历</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专业</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报考条件</w:t>
            </w:r>
          </w:p>
        </w:tc>
      </w:tr>
      <w:tr w:rsidR="00625A16" w:rsidRPr="00625A16" w:rsidTr="00625A16">
        <w:trPr>
          <w:trHeight w:val="1176"/>
          <w:jc w:val="center"/>
        </w:trPr>
        <w:tc>
          <w:tcPr>
            <w:tcW w:w="4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1</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综合管理处</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综合管理</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1</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硕士及以上</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left"/>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经济学类、管理学类，以及电子、通信、机械、材料、航空、航天、生物等方面的工科专业</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left"/>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具有7年以上技术创新和管理的工作经历；具有较强的综合协调能力和写作能力，能够熟练撰写各类公文及材料；熟悉办公室行政管理工作；具有创新领域宏观管理工作经验者优先。</w:t>
            </w:r>
          </w:p>
        </w:tc>
      </w:tr>
      <w:tr w:rsidR="00625A16" w:rsidRPr="00625A16" w:rsidTr="00625A16">
        <w:trPr>
          <w:trHeight w:val="1176"/>
          <w:jc w:val="center"/>
        </w:trPr>
        <w:tc>
          <w:tcPr>
            <w:tcW w:w="4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2</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综合管理处</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综合业务</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1</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硕士及以上</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left"/>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经济学类、管理学类及外国语言文学</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left"/>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具有2年以上参与国际交流合作的经历；具有较强的协调能力和写作能力；具有较高的英语水平（英语专业需具有英语专业八级证书，其他专业大学英语六级需在600分以上，或英语新托福考试100分以上，</w:t>
            </w:r>
            <w:proofErr w:type="gramStart"/>
            <w:r w:rsidRPr="00625A16">
              <w:rPr>
                <w:rFonts w:ascii="宋体" w:hAnsi="宋体" w:cs="宋体" w:hint="eastAsia"/>
                <w:color w:val="333333"/>
                <w:kern w:val="0"/>
                <w:sz w:val="24"/>
                <w:szCs w:val="24"/>
                <w:bdr w:val="none" w:sz="0" w:space="0" w:color="auto" w:frame="1"/>
              </w:rPr>
              <w:t>或雅思考试</w:t>
            </w:r>
            <w:proofErr w:type="gramEnd"/>
            <w:r w:rsidRPr="00625A16">
              <w:rPr>
                <w:rFonts w:ascii="宋体" w:hAnsi="宋体" w:cs="宋体" w:hint="eastAsia"/>
                <w:color w:val="333333"/>
                <w:kern w:val="0"/>
                <w:sz w:val="24"/>
                <w:szCs w:val="24"/>
                <w:bdr w:val="none" w:sz="0" w:space="0" w:color="auto" w:frame="1"/>
              </w:rPr>
              <w:t>分数7.5以上）</w:t>
            </w:r>
          </w:p>
        </w:tc>
      </w:tr>
      <w:tr w:rsidR="00625A16" w:rsidRPr="00625A16" w:rsidTr="00625A16">
        <w:trPr>
          <w:trHeight w:val="1176"/>
          <w:jc w:val="center"/>
        </w:trPr>
        <w:tc>
          <w:tcPr>
            <w:tcW w:w="4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3</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战略规划处</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综合管理</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1</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博士</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left"/>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经济学类、管理学类</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left"/>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具有7年以上创新政策研究的经历；具有较强的综合协调能力和写作能力；具有国家科技创新相关规划起草经验者优先。</w:t>
            </w:r>
          </w:p>
        </w:tc>
      </w:tr>
      <w:tr w:rsidR="00625A16" w:rsidRPr="00625A16" w:rsidTr="00625A16">
        <w:trPr>
          <w:trHeight w:val="1176"/>
          <w:jc w:val="center"/>
        </w:trPr>
        <w:tc>
          <w:tcPr>
            <w:tcW w:w="4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4</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战略规划处</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综合研究</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1</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博士</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left"/>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经济学类、管理学类</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left"/>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具有3年以上创新政策研究的经历；具有较强的综合协调能力和写作能力；具有参与全面创新改革相关政策起草，或举办“双创”活动周经验者优先。</w:t>
            </w:r>
          </w:p>
        </w:tc>
      </w:tr>
      <w:tr w:rsidR="00625A16" w:rsidRPr="00625A16" w:rsidTr="00625A16">
        <w:trPr>
          <w:trHeight w:val="1176"/>
          <w:jc w:val="center"/>
        </w:trPr>
        <w:tc>
          <w:tcPr>
            <w:tcW w:w="4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5</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战略规划处</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综合业务</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1</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硕士及以上</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left"/>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经济学类、管理学类</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left"/>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具有3年以上创新政策研究的经历；具有较强的综合分析能力和写作能力；具有国家创新改革相关文件起草经验者优先。</w:t>
            </w:r>
          </w:p>
        </w:tc>
      </w:tr>
      <w:tr w:rsidR="00625A16" w:rsidRPr="00625A16" w:rsidTr="00625A16">
        <w:trPr>
          <w:trHeight w:val="1176"/>
          <w:jc w:val="center"/>
        </w:trPr>
        <w:tc>
          <w:tcPr>
            <w:tcW w:w="4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6</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创新发展处</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综合管理</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1</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硕士及以上</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left"/>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电子、通信、机械、材料、航空、航天、生物等方面的工科专业</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left"/>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具有7年以上技术创新和管理的工作经历；具有较强的综合协调能力和写作能力；具有国家级创新平台管理经验或重点行业标准化体系设计经验者优先。</w:t>
            </w:r>
          </w:p>
        </w:tc>
      </w:tr>
      <w:tr w:rsidR="00625A16" w:rsidRPr="00625A16" w:rsidTr="00625A16">
        <w:trPr>
          <w:trHeight w:val="1176"/>
          <w:jc w:val="center"/>
        </w:trPr>
        <w:tc>
          <w:tcPr>
            <w:tcW w:w="4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lastRenderedPageBreak/>
              <w:t>7</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创新发展处</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综合业务</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1</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硕士及以上</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left"/>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电子、通信、机械、材料、航空、航天、生物等方面的工科专业</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left"/>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具有3年以上科研项目管理的工作经历；具有较强的综合分析能力和写作能力；具有国家重大科技基础设施项目管理经验者优先。</w:t>
            </w:r>
          </w:p>
        </w:tc>
      </w:tr>
      <w:tr w:rsidR="00625A16" w:rsidRPr="00625A16" w:rsidTr="00625A16">
        <w:trPr>
          <w:trHeight w:val="1176"/>
          <w:jc w:val="center"/>
        </w:trPr>
        <w:tc>
          <w:tcPr>
            <w:tcW w:w="4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8</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新兴产业处</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综合管理</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1</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center"/>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硕士及以上</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left"/>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电子、通信、机械、材料、航空、航天、生物等方面的工科专业</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5A16" w:rsidRPr="00625A16" w:rsidRDefault="00625A16" w:rsidP="00625A16">
            <w:pPr>
              <w:widowControl/>
              <w:spacing w:line="330" w:lineRule="atLeast"/>
              <w:jc w:val="left"/>
              <w:rPr>
                <w:rFonts w:ascii="宋体" w:hAnsi="宋体" w:cs="宋体"/>
                <w:color w:val="333333"/>
                <w:kern w:val="0"/>
                <w:sz w:val="23"/>
                <w:szCs w:val="23"/>
              </w:rPr>
            </w:pPr>
            <w:r w:rsidRPr="00625A16">
              <w:rPr>
                <w:rFonts w:ascii="宋体" w:hAnsi="宋体" w:cs="宋体" w:hint="eastAsia"/>
                <w:color w:val="333333"/>
                <w:kern w:val="0"/>
                <w:sz w:val="24"/>
                <w:szCs w:val="24"/>
                <w:bdr w:val="none" w:sz="0" w:space="0" w:color="auto" w:frame="1"/>
              </w:rPr>
              <w:t>具有7年以上高技术领域重大项目管理的工作经历；具有较强的综合协调能力和写作能力；具有电子信息产业领域重大项目宏观管理经验者优先。</w:t>
            </w:r>
          </w:p>
        </w:tc>
      </w:tr>
    </w:tbl>
    <w:p w:rsidR="0014500C" w:rsidRPr="00625A16" w:rsidRDefault="0014500C" w:rsidP="00625A16"/>
    <w:sectPr w:rsidR="0014500C" w:rsidRPr="00625A16">
      <w:footerReference w:type="default" r:id="rId8"/>
      <w:pgSz w:w="11906" w:h="16838"/>
      <w:pgMar w:top="1440" w:right="1797" w:bottom="119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868" w:rsidRDefault="00EA0868">
      <w:r>
        <w:separator/>
      </w:r>
    </w:p>
  </w:endnote>
  <w:endnote w:type="continuationSeparator" w:id="0">
    <w:p w:rsidR="00EA0868" w:rsidRDefault="00EA0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0C" w:rsidRDefault="00EA0868">
    <w:pPr>
      <w:pStyle w:val="a4"/>
      <w:framePr w:wrap="around" w:vAnchor="text" w:hAnchor="margin" w:xAlign="center" w:y="1"/>
      <w:rPr>
        <w:rStyle w:val="a7"/>
        <w:rFonts w:cs="Times New Roman"/>
      </w:rPr>
    </w:pPr>
    <w:r>
      <w:rPr>
        <w:rStyle w:val="a7"/>
      </w:rPr>
      <w:fldChar w:fldCharType="begin"/>
    </w:r>
    <w:r>
      <w:rPr>
        <w:rStyle w:val="a7"/>
      </w:rPr>
      <w:instrText xml:space="preserve">PAGE  </w:instrText>
    </w:r>
    <w:r>
      <w:rPr>
        <w:rStyle w:val="a7"/>
      </w:rPr>
      <w:fldChar w:fldCharType="separate"/>
    </w:r>
    <w:r w:rsidR="00625A16">
      <w:rPr>
        <w:rStyle w:val="a7"/>
        <w:noProof/>
      </w:rPr>
      <w:t>2</w:t>
    </w:r>
    <w:r>
      <w:rPr>
        <w:rStyle w:val="a7"/>
      </w:rPr>
      <w:fldChar w:fldCharType="end"/>
    </w:r>
  </w:p>
  <w:p w:rsidR="0014500C" w:rsidRDefault="0014500C">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868" w:rsidRDefault="00EA0868">
      <w:r>
        <w:separator/>
      </w:r>
    </w:p>
  </w:footnote>
  <w:footnote w:type="continuationSeparator" w:id="0">
    <w:p w:rsidR="00EA0868" w:rsidRDefault="00EA0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CDA"/>
    <w:rsid w:val="00011303"/>
    <w:rsid w:val="00012BF0"/>
    <w:rsid w:val="00035995"/>
    <w:rsid w:val="00047F63"/>
    <w:rsid w:val="000520C1"/>
    <w:rsid w:val="0008126B"/>
    <w:rsid w:val="000B069E"/>
    <w:rsid w:val="000F1F32"/>
    <w:rsid w:val="0010430A"/>
    <w:rsid w:val="00140C6C"/>
    <w:rsid w:val="0014500C"/>
    <w:rsid w:val="00161FF2"/>
    <w:rsid w:val="00170885"/>
    <w:rsid w:val="00187D7B"/>
    <w:rsid w:val="00196B5C"/>
    <w:rsid w:val="002245A9"/>
    <w:rsid w:val="002852EE"/>
    <w:rsid w:val="002D31C1"/>
    <w:rsid w:val="002E2C5B"/>
    <w:rsid w:val="002E473E"/>
    <w:rsid w:val="002F2803"/>
    <w:rsid w:val="003142D6"/>
    <w:rsid w:val="00323325"/>
    <w:rsid w:val="003770FD"/>
    <w:rsid w:val="003814F5"/>
    <w:rsid w:val="0038284E"/>
    <w:rsid w:val="00396C4A"/>
    <w:rsid w:val="003A6626"/>
    <w:rsid w:val="003A664D"/>
    <w:rsid w:val="003B7440"/>
    <w:rsid w:val="003D09BC"/>
    <w:rsid w:val="003D31C4"/>
    <w:rsid w:val="003E661B"/>
    <w:rsid w:val="004161F2"/>
    <w:rsid w:val="00422FFF"/>
    <w:rsid w:val="00423115"/>
    <w:rsid w:val="00440187"/>
    <w:rsid w:val="00442657"/>
    <w:rsid w:val="00446142"/>
    <w:rsid w:val="00447914"/>
    <w:rsid w:val="0045525B"/>
    <w:rsid w:val="00491267"/>
    <w:rsid w:val="004A2FED"/>
    <w:rsid w:val="004C37AF"/>
    <w:rsid w:val="004C6DD2"/>
    <w:rsid w:val="004E532A"/>
    <w:rsid w:val="00507478"/>
    <w:rsid w:val="005203DE"/>
    <w:rsid w:val="0054279F"/>
    <w:rsid w:val="0057126E"/>
    <w:rsid w:val="00574F1E"/>
    <w:rsid w:val="005922A2"/>
    <w:rsid w:val="005C372A"/>
    <w:rsid w:val="005F0253"/>
    <w:rsid w:val="005F75FA"/>
    <w:rsid w:val="0062464A"/>
    <w:rsid w:val="00625A16"/>
    <w:rsid w:val="0064117F"/>
    <w:rsid w:val="00651AC1"/>
    <w:rsid w:val="00660D3E"/>
    <w:rsid w:val="00696DD0"/>
    <w:rsid w:val="006B244D"/>
    <w:rsid w:val="006B6CB0"/>
    <w:rsid w:val="006C00B9"/>
    <w:rsid w:val="006C3440"/>
    <w:rsid w:val="006D6F30"/>
    <w:rsid w:val="006F2BFA"/>
    <w:rsid w:val="007031B2"/>
    <w:rsid w:val="00734A32"/>
    <w:rsid w:val="0076607F"/>
    <w:rsid w:val="00776D65"/>
    <w:rsid w:val="00777445"/>
    <w:rsid w:val="007A6861"/>
    <w:rsid w:val="007E5E48"/>
    <w:rsid w:val="007F60DF"/>
    <w:rsid w:val="00844178"/>
    <w:rsid w:val="00852F69"/>
    <w:rsid w:val="008747F9"/>
    <w:rsid w:val="0088613B"/>
    <w:rsid w:val="008A08EE"/>
    <w:rsid w:val="008A3BCC"/>
    <w:rsid w:val="008C1EEF"/>
    <w:rsid w:val="008C2F3A"/>
    <w:rsid w:val="008F7D41"/>
    <w:rsid w:val="00972C9B"/>
    <w:rsid w:val="00982C20"/>
    <w:rsid w:val="00984A12"/>
    <w:rsid w:val="009A5907"/>
    <w:rsid w:val="009E7DD2"/>
    <w:rsid w:val="00A46E87"/>
    <w:rsid w:val="00A50028"/>
    <w:rsid w:val="00A512D8"/>
    <w:rsid w:val="00A82CDA"/>
    <w:rsid w:val="00A860D2"/>
    <w:rsid w:val="00AD0E2F"/>
    <w:rsid w:val="00BA4ABA"/>
    <w:rsid w:val="00BF07F4"/>
    <w:rsid w:val="00C228F4"/>
    <w:rsid w:val="00C2432B"/>
    <w:rsid w:val="00C50776"/>
    <w:rsid w:val="00C50C81"/>
    <w:rsid w:val="00C91321"/>
    <w:rsid w:val="00CC10D5"/>
    <w:rsid w:val="00CC2801"/>
    <w:rsid w:val="00CC623B"/>
    <w:rsid w:val="00CC6923"/>
    <w:rsid w:val="00D675BC"/>
    <w:rsid w:val="00D85A52"/>
    <w:rsid w:val="00DC3971"/>
    <w:rsid w:val="00DC7AF2"/>
    <w:rsid w:val="00E02862"/>
    <w:rsid w:val="00E103EA"/>
    <w:rsid w:val="00E7141C"/>
    <w:rsid w:val="00E95A93"/>
    <w:rsid w:val="00EA0868"/>
    <w:rsid w:val="00EB4100"/>
    <w:rsid w:val="00ED3BF0"/>
    <w:rsid w:val="00EF61DF"/>
    <w:rsid w:val="00EF749F"/>
    <w:rsid w:val="00EF7C5D"/>
    <w:rsid w:val="00F255A8"/>
    <w:rsid w:val="00F61A93"/>
    <w:rsid w:val="00F929B2"/>
    <w:rsid w:val="00FA6DB3"/>
    <w:rsid w:val="00FC3822"/>
    <w:rsid w:val="00FC4C6A"/>
    <w:rsid w:val="18FF0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Date" w:semiHidden="0" w:unhideWhenUsed="0"/>
    <w:lsdException w:name="Hyperlink" w:unhideWhenUsed="0"/>
    <w:lsdException w:name="Strong" w:locked="1" w:semiHidden="0" w:uiPriority="0" w:unhideWhenUsed="0" w:qFormat="1"/>
    <w:lsdException w:name="Emphasis" w:locked="1" w:semiHidden="0" w:uiPriority="0" w:unhideWhenUsed="0" w:qFormat="1"/>
    <w:lsdException w:name="Normal (Web)" w:semiHidden="0" w:unhideWhenUsed="0"/>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pPr>
      <w:ind w:leftChars="2500" w:left="100"/>
    </w:p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pPr>
      <w:widowControl/>
      <w:spacing w:before="100" w:beforeAutospacing="1" w:after="100" w:afterAutospacing="1"/>
      <w:jc w:val="left"/>
    </w:pPr>
    <w:rPr>
      <w:rFonts w:ascii="宋体" w:hAnsi="宋体" w:cs="宋体"/>
      <w:kern w:val="0"/>
      <w:sz w:val="24"/>
      <w:szCs w:val="24"/>
    </w:rPr>
  </w:style>
  <w:style w:type="character" w:styleId="a7">
    <w:name w:val="page number"/>
    <w:basedOn w:val="a0"/>
    <w:uiPriority w:val="99"/>
  </w:style>
  <w:style w:type="character" w:styleId="a8">
    <w:name w:val="Hyperlink"/>
    <w:basedOn w:val="a0"/>
    <w:uiPriority w:val="99"/>
    <w:semiHidden/>
    <w:rPr>
      <w:color w:val="4D4D4D"/>
      <w:u w:val="none"/>
    </w:rPr>
  </w:style>
  <w:style w:type="paragraph" w:customStyle="1" w:styleId="1">
    <w:name w:val="列出段落1"/>
    <w:basedOn w:val="a"/>
    <w:uiPriority w:val="99"/>
    <w:qFormat/>
    <w:pPr>
      <w:ind w:firstLineChars="200" w:firstLine="420"/>
    </w:pPr>
  </w:style>
  <w:style w:type="character" w:customStyle="1" w:styleId="Char">
    <w:name w:val="日期 Char"/>
    <w:basedOn w:val="a0"/>
    <w:link w:val="a3"/>
    <w:uiPriority w:val="99"/>
    <w:semiHidden/>
    <w:locked/>
    <w:rPr>
      <w:sz w:val="21"/>
      <w:szCs w:val="21"/>
    </w:rPr>
  </w:style>
  <w:style w:type="character" w:customStyle="1" w:styleId="Char0">
    <w:name w:val="页脚 Char"/>
    <w:basedOn w:val="a0"/>
    <w:link w:val="a4"/>
    <w:uiPriority w:val="99"/>
    <w:semiHidden/>
    <w:locked/>
    <w:rPr>
      <w:sz w:val="18"/>
      <w:szCs w:val="18"/>
    </w:rPr>
  </w:style>
  <w:style w:type="character" w:customStyle="1" w:styleId="Char1">
    <w:name w:val="页眉 Char"/>
    <w:basedOn w:val="a0"/>
    <w:link w:val="a5"/>
    <w:uiPriority w:val="99"/>
    <w:semiHidden/>
    <w:rPr>
      <w:rFonts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Date" w:semiHidden="0" w:unhideWhenUsed="0"/>
    <w:lsdException w:name="Hyperlink" w:unhideWhenUsed="0"/>
    <w:lsdException w:name="Strong" w:locked="1" w:semiHidden="0" w:uiPriority="0" w:unhideWhenUsed="0" w:qFormat="1"/>
    <w:lsdException w:name="Emphasis" w:locked="1" w:semiHidden="0" w:uiPriority="0" w:unhideWhenUsed="0" w:qFormat="1"/>
    <w:lsdException w:name="Normal (Web)" w:semiHidden="0" w:unhideWhenUsed="0"/>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pPr>
      <w:ind w:leftChars="2500" w:left="100"/>
    </w:p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pPr>
      <w:widowControl/>
      <w:spacing w:before="100" w:beforeAutospacing="1" w:after="100" w:afterAutospacing="1"/>
      <w:jc w:val="left"/>
    </w:pPr>
    <w:rPr>
      <w:rFonts w:ascii="宋体" w:hAnsi="宋体" w:cs="宋体"/>
      <w:kern w:val="0"/>
      <w:sz w:val="24"/>
      <w:szCs w:val="24"/>
    </w:rPr>
  </w:style>
  <w:style w:type="character" w:styleId="a7">
    <w:name w:val="page number"/>
    <w:basedOn w:val="a0"/>
    <w:uiPriority w:val="99"/>
  </w:style>
  <w:style w:type="character" w:styleId="a8">
    <w:name w:val="Hyperlink"/>
    <w:basedOn w:val="a0"/>
    <w:uiPriority w:val="99"/>
    <w:semiHidden/>
    <w:rPr>
      <w:color w:val="4D4D4D"/>
      <w:u w:val="none"/>
    </w:rPr>
  </w:style>
  <w:style w:type="paragraph" w:customStyle="1" w:styleId="1">
    <w:name w:val="列出段落1"/>
    <w:basedOn w:val="a"/>
    <w:uiPriority w:val="99"/>
    <w:qFormat/>
    <w:pPr>
      <w:ind w:firstLineChars="200" w:firstLine="420"/>
    </w:pPr>
  </w:style>
  <w:style w:type="character" w:customStyle="1" w:styleId="Char">
    <w:name w:val="日期 Char"/>
    <w:basedOn w:val="a0"/>
    <w:link w:val="a3"/>
    <w:uiPriority w:val="99"/>
    <w:semiHidden/>
    <w:locked/>
    <w:rPr>
      <w:sz w:val="21"/>
      <w:szCs w:val="21"/>
    </w:rPr>
  </w:style>
  <w:style w:type="character" w:customStyle="1" w:styleId="Char0">
    <w:name w:val="页脚 Char"/>
    <w:basedOn w:val="a0"/>
    <w:link w:val="a4"/>
    <w:uiPriority w:val="99"/>
    <w:semiHidden/>
    <w:locked/>
    <w:rPr>
      <w:sz w:val="18"/>
      <w:szCs w:val="18"/>
    </w:rPr>
  </w:style>
  <w:style w:type="character" w:customStyle="1" w:styleId="Char1">
    <w:name w:val="页眉 Char"/>
    <w:basedOn w:val="a0"/>
    <w:link w:val="a5"/>
    <w:uiPriority w:val="99"/>
    <w:semiHidden/>
    <w:rPr>
      <w:rFonts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92331">
      <w:bodyDiv w:val="1"/>
      <w:marLeft w:val="0"/>
      <w:marRight w:val="0"/>
      <w:marTop w:val="0"/>
      <w:marBottom w:val="0"/>
      <w:divBdr>
        <w:top w:val="none" w:sz="0" w:space="0" w:color="auto"/>
        <w:left w:val="none" w:sz="0" w:space="0" w:color="auto"/>
        <w:bottom w:val="none" w:sz="0" w:space="0" w:color="auto"/>
        <w:right w:val="none" w:sz="0" w:space="0" w:color="auto"/>
      </w:divBdr>
      <w:divsChild>
        <w:div w:id="1080636354">
          <w:marLeft w:val="0"/>
          <w:marRight w:val="0"/>
          <w:marTop w:val="0"/>
          <w:marBottom w:val="0"/>
          <w:divBdr>
            <w:top w:val="none" w:sz="0" w:space="0" w:color="auto"/>
            <w:left w:val="none" w:sz="0" w:space="0" w:color="auto"/>
            <w:bottom w:val="none" w:sz="0" w:space="0" w:color="auto"/>
            <w:right w:val="none" w:sz="0" w:space="0" w:color="auto"/>
          </w:divBdr>
          <w:divsChild>
            <w:div w:id="1577587251">
              <w:marLeft w:val="0"/>
              <w:marRight w:val="0"/>
              <w:marTop w:val="0"/>
              <w:marBottom w:val="0"/>
              <w:divBdr>
                <w:top w:val="none" w:sz="0" w:space="0" w:color="auto"/>
                <w:left w:val="none" w:sz="0" w:space="0" w:color="auto"/>
                <w:bottom w:val="none" w:sz="0" w:space="0" w:color="auto"/>
                <w:right w:val="none" w:sz="0" w:space="0" w:color="auto"/>
              </w:divBdr>
              <w:divsChild>
                <w:div w:id="3042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794</Characters>
  <Application>Microsoft Office Word</Application>
  <DocSecurity>0</DocSecurity>
  <Lines>6</Lines>
  <Paragraphs>1</Paragraphs>
  <ScaleCrop>false</ScaleCrop>
  <Company>Sky123.Org</Company>
  <LinksUpToDate>false</LinksUpToDate>
  <CharactersWithSpaces>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国家发展改革委国防动员研究发展中心</dc:title>
  <dc:creator>User</dc:creator>
  <cp:lastModifiedBy>微软用户</cp:lastModifiedBy>
  <cp:revision>2</cp:revision>
  <cp:lastPrinted>2011-12-03T02:18:00Z</cp:lastPrinted>
  <dcterms:created xsi:type="dcterms:W3CDTF">2018-12-20T01:16:00Z</dcterms:created>
  <dcterms:modified xsi:type="dcterms:W3CDTF">2018-12-20T01:16:00Z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