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040" w:type="dxa"/>
        <w:jc w:val="center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2"/>
        <w:gridCol w:w="685"/>
        <w:gridCol w:w="640"/>
        <w:gridCol w:w="1495"/>
        <w:gridCol w:w="954"/>
        <w:gridCol w:w="747"/>
        <w:gridCol w:w="2273"/>
        <w:gridCol w:w="715"/>
        <w:gridCol w:w="49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0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司法部法律援助中心拟录用参公单位工作人员名单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4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0"/>
                <w:szCs w:val="20"/>
                <w:lang w:val="en-US"/>
              </w:rPr>
            </w:pPr>
            <w:r>
              <w:rPr>
                <w:rFonts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拟录用职位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姓名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性别</w:t>
            </w:r>
          </w:p>
        </w:tc>
        <w:tc>
          <w:tcPr>
            <w:tcW w:w="15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准考证号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学历</w:t>
            </w:r>
          </w:p>
        </w:tc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毕业院校</w:t>
            </w:r>
          </w:p>
        </w:tc>
        <w:tc>
          <w:tcPr>
            <w:tcW w:w="2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工作经历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备注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2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2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0" w:hRule="atLeast"/>
          <w:jc w:val="center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法律援助理论研究（0901209001）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郭锶渊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209111982901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研究生（硕士）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中国政法大学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2014年7月至今在北京市顺义区赵全营镇联庄村大学生村官（2015年11月当选联庄村党支部委员，2016年5月当选村委会委员）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0" w:hRule="atLeast"/>
          <w:jc w:val="center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333333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《中国法律援助》杂志编辑（0901209002）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任赟宇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209114061416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研究生（硕士）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中国政法大学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333333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  <w:szCs w:val="20"/>
                <w:lang w:val="en-US" w:eastAsia="zh-CN" w:bidi="ar"/>
              </w:rPr>
              <w:t>2014年7月至2014年10月上海市松江区人民检察院公诉科检察官理；2014年10月至2016年7月山西省驰晋律师事务所律师助理；2016年7月至今中共山西省委前进杂志社编辑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C12076"/>
    <w:rsid w:val="57C1207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00080"/>
      <w:u w:val="none"/>
    </w:rPr>
  </w:style>
  <w:style w:type="character" w:styleId="4">
    <w:name w:val="Hyperlink"/>
    <w:basedOn w:val="2"/>
    <w:uiPriority w:val="0"/>
    <w:rPr>
      <w:color w:val="00008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2017-05-04T11:48:00Z</dcterms:created>
  <dc:creator>Administrator</dc:creator>
  <cp:lastModifiedBy>Administrator</cp:lastModifiedBy>
  <dcterms:modified xsi:type="dcterms:W3CDTF">2017-05-04T11:49:06Z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