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52"/>
        <w:gridCol w:w="826"/>
        <w:gridCol w:w="2163"/>
        <w:gridCol w:w="721"/>
        <w:gridCol w:w="781"/>
        <w:gridCol w:w="1277"/>
        <w:gridCol w:w="1337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岗位简介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生源要求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是否组织专业考试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科研岗位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从事蔬菜种质资源与遗传育种、蔬菜采后加工研究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植物学、生物信息、园艺、农学、生物化学、食品科学、有机化学及其相关专业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应届毕业生（不限生源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sz w:val="18"/>
                <w:szCs w:val="18"/>
                <w:bdr w:val="none" w:color="auto" w:sz="0" w:space="0"/>
              </w:rPr>
              <w:t>英文科技论文写作、国内外学术交流能力、团队协作精神均较强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54BC"/>
    <w:rsid w:val="4A9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2019-02-28T07:54:00Z</dcterms:created>
  <dc:creator>Yan</dc:creator>
  <cp:lastModifiedBy>Yan</cp:lastModifiedBy>
  <dcterms:modified xsi:type="dcterms:W3CDTF">2019-02-28T07:54:44Z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