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“双一流”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师范院校名单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及部分省级重点师范院校优势学科名单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楷体_GB2312" w:hAnsi="Helvetica" w:eastAsia="楷体_GB2312" w:cs="楷体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</w:rPr>
        <w:t>一、</w:t>
      </w:r>
      <w:r>
        <w:rPr>
          <w:rStyle w:val="5"/>
          <w:rFonts w:hint="eastAsia" w:ascii="楷体_GB2312" w:hAnsi="Helvetica" w:eastAsia="楷体_GB2312" w:cs="楷体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</w:rPr>
        <w:t>“双一流”师范院校名单（共10所）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0"/>
        <w:gridCol w:w="2710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北京师范大学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东北师范大学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华中师范大学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西南大学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南京师范大学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湖南师范大学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首都师范大学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Helvetica" w:eastAsia="楷体_GB2312" w:cs="楷体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</w:rPr>
        <w:t>二、部分省级重点师范院校优势学科名单（共7所、10个学科）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2047"/>
        <w:gridCol w:w="5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院校名称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上海师范大学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天津师范大学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哈尔滨师范大学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福建师范大学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山东师范大学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云南师范大学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广西师范大学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汉语言文学、化学、学前教育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16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备注</w:t>
      </w:r>
      <w:r>
        <w:rPr>
          <w:rStyle w:val="5"/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部分省级重点师范院校优势学科是指结合北海教育发展需要，入选教育部学位与研究生教育发展中心发布的《2017年全国高校学科评估结果》前十名或教育部、财政部批准的高等学校特色专业建设点的学科。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63823"/>
    <w:rsid w:val="4D2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2021-03-19T08:49:00Z</dcterms:created>
  <dc:creator>广西中公教育-吴思思</dc:creator>
  <cp:lastModifiedBy>广西中公教育-吴思思</cp:lastModifiedBy>
  <dcterms:modified xsi:type="dcterms:W3CDTF">2021-03-19T08:49:41Z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83BFB08F9DE74FF19D0C4D93A13603F8</vt:lpwstr>
  </property>
</Properties>
</file>